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971"/>
        <w:tblW w:w="5134" w:type="pct"/>
        <w:tblCellSpacing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1464"/>
        <w:gridCol w:w="7258"/>
      </w:tblGrid>
      <w:tr w:rsidR="00AE704E" w:rsidRPr="00D735B3" w:rsidTr="00AE704E">
        <w:trPr>
          <w:trHeight w:val="358"/>
          <w:tblCellSpacing w:w="0" w:type="dxa"/>
        </w:trPr>
        <w:tc>
          <w:tcPr>
            <w:tcW w:w="5000" w:type="pct"/>
            <w:gridSpan w:val="2"/>
            <w:shd w:val="clear" w:color="auto" w:fill="1F4E79" w:themeFill="accent1" w:themeFillShade="80"/>
            <w:vAlign w:val="center"/>
          </w:tcPr>
          <w:p w:rsidR="00AE704E" w:rsidRPr="00D735B3" w:rsidRDefault="00AE704E" w:rsidP="00AE704E">
            <w:pPr>
              <w:jc w:val="center"/>
              <w:rPr>
                <w:rFonts w:ascii="Arial" w:hAnsi="Arial" w:cs="Arial"/>
                <w:b/>
                <w:bCs/>
                <w:color w:val="FFFFFF"/>
                <w:sz w:val="22"/>
                <w:szCs w:val="22"/>
              </w:rPr>
            </w:pPr>
            <w:r w:rsidRPr="00D735B3">
              <w:rPr>
                <w:rFonts w:ascii="Arial" w:hAnsi="Arial" w:cs="Arial"/>
                <w:b/>
                <w:color w:val="FFFFFF"/>
                <w:sz w:val="22"/>
                <w:szCs w:val="22"/>
              </w:rPr>
              <w:t xml:space="preserve">Ficha resumen de la práctica </w:t>
            </w:r>
          </w:p>
        </w:tc>
      </w:tr>
      <w:tr w:rsidR="00AE704E" w:rsidRPr="00D735B3" w:rsidTr="00AE704E">
        <w:trPr>
          <w:trHeight w:val="507"/>
          <w:tblCellSpacing w:w="0" w:type="dxa"/>
        </w:trPr>
        <w:tc>
          <w:tcPr>
            <w:tcW w:w="5000" w:type="pct"/>
            <w:gridSpan w:val="2"/>
            <w:shd w:val="clear" w:color="auto" w:fill="FFFFFF"/>
          </w:tcPr>
          <w:p w:rsidR="00AE704E" w:rsidRPr="00713859" w:rsidRDefault="00AE704E" w:rsidP="00AE704E">
            <w:pPr>
              <w:jc w:val="center"/>
              <w:rPr>
                <w:rFonts w:ascii="Arial" w:hAnsi="Arial" w:cs="Arial"/>
                <w:b/>
                <w:bCs/>
                <w:color w:val="1F4E79" w:themeColor="accent1" w:themeShade="80"/>
                <w:sz w:val="22"/>
                <w:szCs w:val="22"/>
              </w:rPr>
            </w:pPr>
            <w:r w:rsidRPr="00713859">
              <w:rPr>
                <w:rFonts w:ascii="Arial" w:hAnsi="Arial" w:cs="Arial"/>
                <w:b/>
                <w:bCs/>
                <w:color w:val="1F4E79" w:themeColor="accent1" w:themeShade="80"/>
                <w:sz w:val="22"/>
                <w:szCs w:val="22"/>
              </w:rPr>
              <w:t>Título de la práctica:</w:t>
            </w:r>
          </w:p>
          <w:p w:rsidR="00AE704E" w:rsidRPr="0055642D" w:rsidRDefault="00AE704E" w:rsidP="0055642D">
            <w:pPr>
              <w:jc w:val="both"/>
              <w:rPr>
                <w:rFonts w:ascii="Arial" w:hAnsi="Arial" w:cs="Arial"/>
                <w:b/>
                <w:bCs/>
                <w:color w:val="1F4E79" w:themeColor="accent1" w:themeShade="80"/>
              </w:rPr>
            </w:pPr>
            <w:r w:rsidRPr="00713859">
              <w:rPr>
                <w:rFonts w:ascii="Arial" w:hAnsi="Arial" w:cs="Arial"/>
                <w:b/>
                <w:bCs/>
                <w:color w:val="1F4E79" w:themeColor="accent1" w:themeShade="80"/>
                <w:sz w:val="22"/>
                <w:szCs w:val="22"/>
              </w:rPr>
              <w:t xml:space="preserve"> </w:t>
            </w:r>
            <w:r w:rsidR="0055642D" w:rsidRPr="0055642D">
              <w:rPr>
                <w:rFonts w:ascii="Arial" w:hAnsi="Arial" w:cs="Arial"/>
                <w:b/>
                <w:bCs/>
              </w:rPr>
              <w:t>No</w:t>
            </w:r>
            <w:r w:rsidRPr="0055642D">
              <w:rPr>
                <w:rFonts w:ascii="Arial" w:hAnsi="Arial" w:cs="Arial"/>
                <w:b/>
                <w:bCs/>
              </w:rPr>
              <w:t xml:space="preserve"> Realización</w:t>
            </w:r>
            <w:r w:rsidRPr="0055642D">
              <w:rPr>
                <w:rFonts w:ascii="Arial" w:hAnsi="Arial" w:cs="Arial"/>
                <w:b/>
                <w:shd w:val="clear" w:color="auto" w:fill="FFFFFF"/>
              </w:rPr>
              <w:t xml:space="preserve"> de </w:t>
            </w:r>
            <w:r w:rsidRPr="0055642D">
              <w:rPr>
                <w:rFonts w:ascii="Arial" w:hAnsi="Arial" w:cs="Arial"/>
                <w:b/>
                <w:color w:val="000000"/>
                <w:shd w:val="clear" w:color="auto" w:fill="FFFFFF"/>
              </w:rPr>
              <w:t>frotis mensuales de la vía central de hemodiálisis de rutina; Realización  ahora sólo si presentan alteraciones a la inspección</w:t>
            </w:r>
            <w:r w:rsidR="0055642D">
              <w:rPr>
                <w:rFonts w:ascii="Arial" w:hAnsi="Arial" w:cs="Arial"/>
                <w:b/>
                <w:color w:val="000000"/>
                <w:shd w:val="clear" w:color="auto" w:fill="FFFFFF"/>
              </w:rPr>
              <w:t>.</w:t>
            </w:r>
          </w:p>
        </w:tc>
      </w:tr>
      <w:tr w:rsidR="00AE704E" w:rsidRPr="00D735B3" w:rsidTr="00AE704E">
        <w:trPr>
          <w:trHeight w:val="356"/>
          <w:tblCellSpacing w:w="0" w:type="dxa"/>
        </w:trPr>
        <w:tc>
          <w:tcPr>
            <w:tcW w:w="5000" w:type="pct"/>
            <w:gridSpan w:val="2"/>
            <w:shd w:val="clear" w:color="auto" w:fill="FFFFFF"/>
          </w:tcPr>
          <w:p w:rsidR="00AE704E" w:rsidRPr="00D735B3" w:rsidRDefault="00AE704E" w:rsidP="00AE704E">
            <w:pPr>
              <w:rPr>
                <w:rFonts w:ascii="Arial" w:hAnsi="Arial" w:cs="Arial"/>
                <w:b/>
                <w:bCs/>
                <w:color w:val="1F4E79" w:themeColor="accent1" w:themeShade="80"/>
                <w:sz w:val="22"/>
                <w:szCs w:val="22"/>
              </w:rPr>
            </w:pPr>
            <w:r w:rsidRPr="00D735B3">
              <w:rPr>
                <w:rFonts w:ascii="Arial" w:hAnsi="Arial" w:cs="Arial"/>
                <w:b/>
                <w:bCs/>
                <w:color w:val="1F4E79" w:themeColor="accent1" w:themeShade="80"/>
                <w:sz w:val="22"/>
                <w:szCs w:val="22"/>
              </w:rPr>
              <w:t>Nombre del centro:</w:t>
            </w:r>
            <w:r>
              <w:rPr>
                <w:rFonts w:ascii="Arial" w:hAnsi="Arial" w:cs="Arial"/>
                <w:b/>
                <w:bCs/>
                <w:color w:val="1F4E79" w:themeColor="accent1" w:themeShade="80"/>
                <w:sz w:val="22"/>
                <w:szCs w:val="22"/>
              </w:rPr>
              <w:t xml:space="preserve"> </w:t>
            </w:r>
            <w:r w:rsidRPr="00713859">
              <w:rPr>
                <w:rFonts w:ascii="Arial" w:hAnsi="Arial" w:cs="Arial"/>
                <w:bCs/>
                <w:sz w:val="22"/>
                <w:szCs w:val="22"/>
              </w:rPr>
              <w:t>Hospital Infantil La Paz. Unidad de hemodiálisis infantil</w:t>
            </w:r>
          </w:p>
        </w:tc>
      </w:tr>
      <w:tr w:rsidR="00AE704E" w:rsidRPr="00D735B3" w:rsidTr="00AE704E">
        <w:trPr>
          <w:trHeight w:val="545"/>
          <w:tblCellSpacing w:w="0" w:type="dxa"/>
        </w:trPr>
        <w:tc>
          <w:tcPr>
            <w:tcW w:w="5000" w:type="pct"/>
            <w:gridSpan w:val="2"/>
            <w:shd w:val="clear" w:color="auto" w:fill="FFFFFF"/>
          </w:tcPr>
          <w:p w:rsidR="00AE704E" w:rsidRPr="00D735B3" w:rsidRDefault="00AE704E" w:rsidP="00AE704E">
            <w:pPr>
              <w:rPr>
                <w:rFonts w:ascii="Arial" w:hAnsi="Arial" w:cs="Arial"/>
                <w:b/>
                <w:bCs/>
                <w:color w:val="1F4E79" w:themeColor="accent1" w:themeShade="80"/>
                <w:sz w:val="22"/>
                <w:szCs w:val="22"/>
              </w:rPr>
            </w:pPr>
            <w:r w:rsidRPr="00D735B3">
              <w:rPr>
                <w:rFonts w:ascii="Arial" w:hAnsi="Arial" w:cs="Arial"/>
                <w:b/>
                <w:bCs/>
                <w:color w:val="1F4E79" w:themeColor="accent1" w:themeShade="80"/>
                <w:sz w:val="22"/>
                <w:szCs w:val="22"/>
              </w:rPr>
              <w:t>Nombre y cargo del profesional responsable de la práctica</w:t>
            </w:r>
            <w:r w:rsidR="00A220C8">
              <w:rPr>
                <w:rFonts w:ascii="Arial" w:hAnsi="Arial" w:cs="Arial"/>
                <w:b/>
                <w:bCs/>
                <w:color w:val="1F4E79" w:themeColor="accent1" w:themeShade="80"/>
                <w:sz w:val="22"/>
                <w:szCs w:val="22"/>
              </w:rPr>
              <w:t>:</w:t>
            </w:r>
            <w:r w:rsidR="00A220C8" w:rsidRPr="00713859">
              <w:rPr>
                <w:rFonts w:ascii="Arial" w:hAnsi="Arial" w:cs="Arial"/>
                <w:bCs/>
                <w:color w:val="1F4E79" w:themeColor="accent1" w:themeShade="80"/>
                <w:sz w:val="22"/>
                <w:szCs w:val="22"/>
              </w:rPr>
              <w:t xml:space="preserve"> </w:t>
            </w:r>
            <w:r w:rsidR="00A220C8" w:rsidRPr="00713859">
              <w:rPr>
                <w:rFonts w:ascii="Arial" w:hAnsi="Arial" w:cs="Arial"/>
                <w:bCs/>
                <w:color w:val="1F4E79" w:themeColor="accent1" w:themeShade="80"/>
                <w:sz w:val="22"/>
                <w:szCs w:val="22"/>
              </w:rPr>
              <w:t>Diego Morante Martínez</w:t>
            </w:r>
            <w:r>
              <w:rPr>
                <w:rFonts w:ascii="Arial" w:hAnsi="Arial" w:cs="Arial"/>
                <w:b/>
                <w:bCs/>
                <w:color w:val="1F4E79" w:themeColor="accent1" w:themeShade="80"/>
                <w:sz w:val="22"/>
                <w:szCs w:val="22"/>
              </w:rPr>
              <w:t xml:space="preserve"> </w:t>
            </w:r>
            <w:r w:rsidRPr="00713859">
              <w:rPr>
                <w:rFonts w:ascii="Arial" w:hAnsi="Arial" w:cs="Arial"/>
                <w:bCs/>
                <w:color w:val="1F4E79" w:themeColor="accent1" w:themeShade="80"/>
                <w:sz w:val="22"/>
                <w:szCs w:val="22"/>
              </w:rPr>
              <w:t xml:space="preserve">Carlota Fernández </w:t>
            </w:r>
            <w:proofErr w:type="spellStart"/>
            <w:r w:rsidRPr="00713859">
              <w:rPr>
                <w:rFonts w:ascii="Arial" w:hAnsi="Arial" w:cs="Arial"/>
                <w:bCs/>
                <w:color w:val="1F4E79" w:themeColor="accent1" w:themeShade="80"/>
                <w:sz w:val="22"/>
                <w:szCs w:val="22"/>
              </w:rPr>
              <w:t>Camblor</w:t>
            </w:r>
            <w:proofErr w:type="spellEnd"/>
            <w:r w:rsidRPr="00713859">
              <w:rPr>
                <w:rFonts w:ascii="Arial" w:hAnsi="Arial" w:cs="Arial"/>
                <w:bCs/>
                <w:color w:val="1F4E79" w:themeColor="accent1" w:themeShade="80"/>
                <w:sz w:val="22"/>
                <w:szCs w:val="22"/>
              </w:rPr>
              <w:t xml:space="preserve">, </w:t>
            </w:r>
            <w:r>
              <w:rPr>
                <w:rFonts w:ascii="Arial" w:hAnsi="Arial" w:cs="Arial"/>
                <w:bCs/>
                <w:color w:val="1F4E79" w:themeColor="accent1" w:themeShade="80"/>
                <w:sz w:val="22"/>
                <w:szCs w:val="22"/>
              </w:rPr>
              <w:t xml:space="preserve">Alejandro </w:t>
            </w:r>
            <w:proofErr w:type="spellStart"/>
            <w:r>
              <w:rPr>
                <w:rFonts w:ascii="Arial" w:hAnsi="Arial" w:cs="Arial"/>
                <w:bCs/>
                <w:color w:val="1F4E79" w:themeColor="accent1" w:themeShade="80"/>
                <w:sz w:val="22"/>
                <w:szCs w:val="22"/>
              </w:rPr>
              <w:t>Zarauza</w:t>
            </w:r>
            <w:proofErr w:type="spellEnd"/>
            <w:r>
              <w:rPr>
                <w:rFonts w:ascii="Arial" w:hAnsi="Arial" w:cs="Arial"/>
                <w:bCs/>
                <w:color w:val="1F4E79" w:themeColor="accent1" w:themeShade="80"/>
                <w:sz w:val="22"/>
                <w:szCs w:val="22"/>
              </w:rPr>
              <w:t xml:space="preserve"> </w:t>
            </w:r>
            <w:proofErr w:type="spellStart"/>
            <w:r>
              <w:rPr>
                <w:rFonts w:ascii="Arial" w:hAnsi="Arial" w:cs="Arial"/>
                <w:bCs/>
                <w:color w:val="1F4E79" w:themeColor="accent1" w:themeShade="80"/>
                <w:sz w:val="22"/>
                <w:szCs w:val="22"/>
              </w:rPr>
              <w:t>Santoveña</w:t>
            </w:r>
            <w:proofErr w:type="spellEnd"/>
            <w:r>
              <w:rPr>
                <w:rFonts w:ascii="Arial" w:hAnsi="Arial" w:cs="Arial"/>
                <w:bCs/>
                <w:color w:val="1F4E79" w:themeColor="accent1" w:themeShade="80"/>
                <w:sz w:val="22"/>
                <w:szCs w:val="22"/>
              </w:rPr>
              <w:t xml:space="preserve">, </w:t>
            </w:r>
            <w:r w:rsidR="00A220C8">
              <w:rPr>
                <w:rFonts w:ascii="Arial" w:hAnsi="Arial" w:cs="Arial"/>
                <w:bCs/>
                <w:color w:val="1F4E79" w:themeColor="accent1" w:themeShade="80"/>
                <w:sz w:val="22"/>
                <w:szCs w:val="22"/>
              </w:rPr>
              <w:t xml:space="preserve">Natalia Perea Domínguez, María Aparicio López, </w:t>
            </w:r>
            <w:bookmarkStart w:id="0" w:name="_GoBack"/>
            <w:bookmarkEnd w:id="0"/>
            <w:r>
              <w:rPr>
                <w:rFonts w:ascii="Arial" w:hAnsi="Arial" w:cs="Arial"/>
                <w:bCs/>
                <w:color w:val="1F4E79" w:themeColor="accent1" w:themeShade="80"/>
                <w:sz w:val="22"/>
                <w:szCs w:val="22"/>
              </w:rPr>
              <w:t xml:space="preserve">Paz González </w:t>
            </w:r>
            <w:proofErr w:type="spellStart"/>
            <w:proofErr w:type="gramStart"/>
            <w:r>
              <w:rPr>
                <w:rFonts w:ascii="Arial" w:hAnsi="Arial" w:cs="Arial"/>
                <w:bCs/>
                <w:color w:val="1F4E79" w:themeColor="accent1" w:themeShade="80"/>
                <w:sz w:val="22"/>
                <w:szCs w:val="22"/>
              </w:rPr>
              <w:t>Perez</w:t>
            </w:r>
            <w:proofErr w:type="spellEnd"/>
            <w:r>
              <w:rPr>
                <w:rFonts w:ascii="Arial" w:hAnsi="Arial" w:cs="Arial"/>
                <w:bCs/>
                <w:color w:val="1F4E79" w:themeColor="accent1" w:themeShade="80"/>
                <w:sz w:val="22"/>
                <w:szCs w:val="22"/>
              </w:rPr>
              <w:t>,.</w:t>
            </w:r>
            <w:proofErr w:type="gramEnd"/>
          </w:p>
          <w:p w:rsidR="00AE704E" w:rsidRPr="00D735B3" w:rsidRDefault="00AE704E" w:rsidP="00AE704E">
            <w:pPr>
              <w:rPr>
                <w:rFonts w:ascii="Arial" w:hAnsi="Arial" w:cs="Arial"/>
                <w:b/>
                <w:bCs/>
                <w:color w:val="1F4E79" w:themeColor="accent1" w:themeShade="80"/>
                <w:sz w:val="22"/>
                <w:szCs w:val="22"/>
              </w:rPr>
            </w:pPr>
          </w:p>
          <w:p w:rsidR="00AE704E" w:rsidRPr="00D735B3" w:rsidRDefault="00AE704E" w:rsidP="00AE704E">
            <w:pPr>
              <w:rPr>
                <w:rFonts w:ascii="Arial" w:hAnsi="Arial" w:cs="Arial"/>
                <w:b/>
                <w:bCs/>
                <w:color w:val="1F4E79" w:themeColor="accent1" w:themeShade="80"/>
                <w:sz w:val="22"/>
                <w:szCs w:val="22"/>
              </w:rPr>
            </w:pPr>
            <w:r w:rsidRPr="00713859">
              <w:rPr>
                <w:rFonts w:ascii="Arial" w:hAnsi="Arial" w:cs="Arial"/>
                <w:b/>
                <w:bCs/>
                <w:color w:val="1F4E79" w:themeColor="accent1" w:themeShade="80"/>
                <w:sz w:val="22"/>
                <w:szCs w:val="22"/>
              </w:rPr>
              <w:t>Email de contacto:</w:t>
            </w:r>
            <w:r>
              <w:rPr>
                <w:rFonts w:ascii="Arial" w:hAnsi="Arial" w:cs="Arial"/>
                <w:bCs/>
                <w:color w:val="1F4E79" w:themeColor="accent1" w:themeShade="80"/>
                <w:sz w:val="22"/>
                <w:szCs w:val="22"/>
              </w:rPr>
              <w:t xml:space="preserve"> </w:t>
            </w:r>
            <w:r>
              <w:t xml:space="preserve"> </w:t>
            </w:r>
            <w:hyperlink r:id="rId9" w:history="1">
              <w:r w:rsidRPr="00922502">
                <w:rPr>
                  <w:rStyle w:val="Hipervnculo"/>
                  <w:rFonts w:ascii="Arial" w:hAnsi="Arial" w:cs="Arial"/>
                  <w:bCs/>
                  <w:sz w:val="22"/>
                  <w:szCs w:val="22"/>
                </w:rPr>
                <w:t>carlotam.fernandez@salud.madrid.org</w:t>
              </w:r>
            </w:hyperlink>
            <w:r>
              <w:rPr>
                <w:rFonts w:ascii="Arial" w:hAnsi="Arial" w:cs="Arial"/>
                <w:bCs/>
                <w:color w:val="1F4E79" w:themeColor="accent1" w:themeShade="80"/>
                <w:sz w:val="22"/>
                <w:szCs w:val="22"/>
              </w:rPr>
              <w:t xml:space="preserve">, </w:t>
            </w:r>
            <w:hyperlink r:id="rId10" w:history="1">
              <w:r w:rsidRPr="00922502">
                <w:rPr>
                  <w:rStyle w:val="Hipervnculo"/>
                  <w:rFonts w:ascii="Arial" w:hAnsi="Arial" w:cs="Arial"/>
                  <w:bCs/>
                  <w:sz w:val="22"/>
                  <w:szCs w:val="22"/>
                </w:rPr>
                <w:t>alejandro.zarauza@salud.madrid.org</w:t>
              </w:r>
            </w:hyperlink>
            <w:r>
              <w:rPr>
                <w:rFonts w:ascii="Arial" w:hAnsi="Arial" w:cs="Arial"/>
                <w:bCs/>
                <w:color w:val="1F4E79" w:themeColor="accent1" w:themeShade="80"/>
                <w:sz w:val="22"/>
                <w:szCs w:val="22"/>
              </w:rPr>
              <w:t xml:space="preserve">, </w:t>
            </w:r>
            <w:r>
              <w:t xml:space="preserve"> </w:t>
            </w:r>
            <w:hyperlink r:id="rId11" w:history="1">
              <w:r w:rsidRPr="00922502">
                <w:rPr>
                  <w:rStyle w:val="Hipervnculo"/>
                  <w:rFonts w:ascii="Arial" w:hAnsi="Arial" w:cs="Arial"/>
                  <w:bCs/>
                  <w:sz w:val="22"/>
                  <w:szCs w:val="22"/>
                </w:rPr>
                <w:t>mgonzalezperez@salud.madrid.org</w:t>
              </w:r>
            </w:hyperlink>
            <w:r>
              <w:rPr>
                <w:rFonts w:ascii="Arial" w:hAnsi="Arial" w:cs="Arial"/>
                <w:bCs/>
                <w:color w:val="1F4E79" w:themeColor="accent1" w:themeShade="80"/>
                <w:sz w:val="22"/>
                <w:szCs w:val="22"/>
              </w:rPr>
              <w:t>, diego.morante@salud.madrid.org</w:t>
            </w:r>
          </w:p>
        </w:tc>
      </w:tr>
      <w:tr w:rsidR="00AE704E" w:rsidRPr="00D735B3" w:rsidTr="00AE704E">
        <w:trPr>
          <w:trHeight w:val="295"/>
          <w:tblCellSpacing w:w="0" w:type="dxa"/>
        </w:trPr>
        <w:tc>
          <w:tcPr>
            <w:tcW w:w="5000" w:type="pct"/>
            <w:gridSpan w:val="2"/>
            <w:shd w:val="clear" w:color="auto" w:fill="FFFFFF"/>
          </w:tcPr>
          <w:p w:rsidR="00AE704E" w:rsidRPr="00713859" w:rsidRDefault="00AE704E" w:rsidP="00AE704E">
            <w:pPr>
              <w:rPr>
                <w:rFonts w:ascii="Arial" w:hAnsi="Arial" w:cs="Arial"/>
                <w:bCs/>
                <w:sz w:val="22"/>
                <w:szCs w:val="22"/>
              </w:rPr>
            </w:pPr>
            <w:r w:rsidRPr="00D735B3">
              <w:rPr>
                <w:rFonts w:ascii="Arial" w:hAnsi="Arial" w:cs="Arial"/>
                <w:b/>
                <w:bCs/>
                <w:color w:val="1F4E79" w:themeColor="accent1" w:themeShade="80"/>
                <w:sz w:val="22"/>
                <w:szCs w:val="22"/>
              </w:rPr>
              <w:t>Fecha de implantación de la práctica:</w:t>
            </w:r>
            <w:r>
              <w:rPr>
                <w:rFonts w:ascii="Arial" w:hAnsi="Arial" w:cs="Arial"/>
                <w:b/>
                <w:bCs/>
                <w:color w:val="1F4E79" w:themeColor="accent1" w:themeShade="80"/>
                <w:sz w:val="22"/>
                <w:szCs w:val="22"/>
              </w:rPr>
              <w:t xml:space="preserve"> </w:t>
            </w:r>
            <w:r w:rsidRPr="00713859">
              <w:rPr>
                <w:rFonts w:ascii="Arial" w:hAnsi="Arial" w:cs="Arial"/>
                <w:bCs/>
                <w:sz w:val="22"/>
                <w:szCs w:val="22"/>
              </w:rPr>
              <w:t xml:space="preserve">Desde </w:t>
            </w:r>
            <w:proofErr w:type="gramStart"/>
            <w:r w:rsidRPr="00713859">
              <w:rPr>
                <w:rFonts w:ascii="Arial" w:hAnsi="Arial" w:cs="Arial"/>
                <w:bCs/>
                <w:sz w:val="22"/>
                <w:szCs w:val="22"/>
              </w:rPr>
              <w:t>Marzo</w:t>
            </w:r>
            <w:proofErr w:type="gramEnd"/>
            <w:r w:rsidRPr="00713859">
              <w:rPr>
                <w:rFonts w:ascii="Arial" w:hAnsi="Arial" w:cs="Arial"/>
                <w:bCs/>
                <w:sz w:val="22"/>
                <w:szCs w:val="22"/>
              </w:rPr>
              <w:t xml:space="preserve"> 2020</w:t>
            </w:r>
          </w:p>
          <w:p w:rsidR="00AE704E" w:rsidRPr="00D735B3" w:rsidRDefault="00AE704E" w:rsidP="00AE704E">
            <w:pPr>
              <w:rPr>
                <w:rFonts w:ascii="Arial" w:hAnsi="Arial" w:cs="Arial"/>
                <w:b/>
                <w:bCs/>
                <w:color w:val="1F4E79" w:themeColor="accent1" w:themeShade="80"/>
                <w:sz w:val="22"/>
                <w:szCs w:val="22"/>
              </w:rPr>
            </w:pPr>
          </w:p>
        </w:tc>
      </w:tr>
      <w:tr w:rsidR="00AE704E" w:rsidRPr="00D735B3" w:rsidTr="00AE704E">
        <w:trPr>
          <w:trHeight w:val="760"/>
          <w:tblCellSpacing w:w="0" w:type="dxa"/>
        </w:trPr>
        <w:tc>
          <w:tcPr>
            <w:tcW w:w="5000" w:type="pct"/>
            <w:gridSpan w:val="2"/>
            <w:shd w:val="clear" w:color="auto" w:fill="FFFFFF"/>
          </w:tcPr>
          <w:p w:rsidR="00AE704E" w:rsidRPr="00BD4B8B" w:rsidRDefault="00AE704E" w:rsidP="00AE704E">
            <w:pPr>
              <w:rPr>
                <w:rFonts w:ascii="Arial" w:hAnsi="Arial" w:cs="Arial"/>
                <w:bCs/>
                <w:color w:val="1F4E79" w:themeColor="accent1" w:themeShade="80"/>
                <w:sz w:val="22"/>
                <w:szCs w:val="22"/>
              </w:rPr>
            </w:pPr>
            <w:proofErr w:type="gramStart"/>
            <w:r w:rsidRPr="00D735B3">
              <w:rPr>
                <w:rFonts w:ascii="Arial" w:hAnsi="Arial" w:cs="Arial"/>
                <w:b/>
                <w:bCs/>
                <w:color w:val="1F4E79" w:themeColor="accent1" w:themeShade="80"/>
                <w:sz w:val="22"/>
                <w:szCs w:val="22"/>
              </w:rPr>
              <w:t>Resumen:</w:t>
            </w:r>
            <w:r w:rsidRPr="00BD4B8B">
              <w:rPr>
                <w:rFonts w:ascii="Arial" w:hAnsi="Arial" w:cs="Arial"/>
                <w:bCs/>
                <w:sz w:val="22"/>
                <w:szCs w:val="22"/>
              </w:rPr>
              <w:t>.</w:t>
            </w:r>
            <w:proofErr w:type="gramEnd"/>
            <w:r w:rsidRPr="00BD4B8B">
              <w:rPr>
                <w:rFonts w:ascii="Arial" w:hAnsi="Arial" w:cs="Arial"/>
                <w:b/>
                <w:bCs/>
                <w:sz w:val="22"/>
                <w:szCs w:val="22"/>
              </w:rPr>
              <w:t xml:space="preserve"> </w:t>
            </w:r>
            <w:r w:rsidRPr="00BD4B8B">
              <w:rPr>
                <w:rFonts w:ascii="Arial" w:hAnsi="Arial" w:cs="Arial"/>
                <w:bCs/>
                <w:sz w:val="22"/>
                <w:szCs w:val="22"/>
              </w:rPr>
              <w:t xml:space="preserve">Evitar la realización de frotis de orificio de catéter central para </w:t>
            </w:r>
            <w:proofErr w:type="spellStart"/>
            <w:r w:rsidRPr="00BD4B8B">
              <w:rPr>
                <w:rFonts w:ascii="Arial" w:hAnsi="Arial" w:cs="Arial"/>
                <w:bCs/>
                <w:sz w:val="22"/>
                <w:szCs w:val="22"/>
              </w:rPr>
              <w:t>hemodialisis</w:t>
            </w:r>
            <w:proofErr w:type="spellEnd"/>
            <w:r w:rsidRPr="00BD4B8B">
              <w:rPr>
                <w:rFonts w:ascii="Arial" w:hAnsi="Arial" w:cs="Arial"/>
                <w:bCs/>
                <w:sz w:val="22"/>
                <w:szCs w:val="22"/>
              </w:rPr>
              <w:t xml:space="preserve"> rutinarios para control microbiológico de infecciones asociadas a catéter.</w:t>
            </w:r>
          </w:p>
          <w:p w:rsidR="00AE704E" w:rsidRPr="00D735B3" w:rsidRDefault="00AE704E" w:rsidP="00AE704E">
            <w:pPr>
              <w:rPr>
                <w:rFonts w:ascii="Arial" w:hAnsi="Arial" w:cs="Arial"/>
                <w:b/>
                <w:bCs/>
                <w:color w:val="1F4E79" w:themeColor="accent1" w:themeShade="80"/>
                <w:sz w:val="22"/>
                <w:szCs w:val="22"/>
              </w:rPr>
            </w:pPr>
          </w:p>
        </w:tc>
      </w:tr>
      <w:tr w:rsidR="00AE704E" w:rsidRPr="00D735B3" w:rsidTr="00AE704E">
        <w:trPr>
          <w:trHeight w:val="1258"/>
          <w:tblCellSpacing w:w="0" w:type="dxa"/>
        </w:trPr>
        <w:tc>
          <w:tcPr>
            <w:tcW w:w="839" w:type="pct"/>
            <w:shd w:val="clear" w:color="auto" w:fill="FFFFFF"/>
            <w:vAlign w:val="center"/>
          </w:tcPr>
          <w:p w:rsidR="00AE704E" w:rsidRPr="00D735B3" w:rsidRDefault="00AE704E" w:rsidP="00AE704E">
            <w:pPr>
              <w:jc w:val="center"/>
              <w:rPr>
                <w:rFonts w:ascii="Arial" w:hAnsi="Arial" w:cs="Arial"/>
                <w:b/>
                <w:bCs/>
                <w:color w:val="1F4E79" w:themeColor="accent1" w:themeShade="80"/>
                <w:sz w:val="22"/>
                <w:szCs w:val="22"/>
              </w:rPr>
            </w:pPr>
            <w:r w:rsidRPr="00D735B3">
              <w:rPr>
                <w:rFonts w:ascii="Arial" w:hAnsi="Arial" w:cs="Arial"/>
                <w:b/>
                <w:bCs/>
                <w:color w:val="1F4E79" w:themeColor="accent1" w:themeShade="80"/>
                <w:sz w:val="22"/>
                <w:szCs w:val="22"/>
              </w:rPr>
              <w:t>Introducción/</w:t>
            </w:r>
          </w:p>
          <w:p w:rsidR="00AE704E" w:rsidRPr="00D735B3" w:rsidRDefault="00AE704E" w:rsidP="00AE704E">
            <w:pPr>
              <w:jc w:val="center"/>
              <w:rPr>
                <w:rFonts w:ascii="Arial" w:hAnsi="Arial" w:cs="Arial"/>
                <w:color w:val="1F4E79" w:themeColor="accent1" w:themeShade="80"/>
                <w:sz w:val="22"/>
                <w:szCs w:val="22"/>
              </w:rPr>
            </w:pPr>
            <w:r w:rsidRPr="00D735B3">
              <w:rPr>
                <w:rFonts w:ascii="Arial" w:hAnsi="Arial" w:cs="Arial"/>
                <w:b/>
                <w:bCs/>
                <w:color w:val="1F4E79" w:themeColor="accent1" w:themeShade="80"/>
                <w:sz w:val="22"/>
                <w:szCs w:val="22"/>
              </w:rPr>
              <w:t>justificación</w:t>
            </w:r>
          </w:p>
        </w:tc>
        <w:tc>
          <w:tcPr>
            <w:tcW w:w="4161" w:type="pct"/>
            <w:vAlign w:val="center"/>
          </w:tcPr>
          <w:p w:rsidR="00AE704E" w:rsidRPr="00D735B3" w:rsidRDefault="00AE704E" w:rsidP="00AE704E">
            <w:pPr>
              <w:rPr>
                <w:rFonts w:ascii="Arial" w:hAnsi="Arial" w:cs="Arial"/>
                <w:sz w:val="22"/>
                <w:szCs w:val="22"/>
              </w:rPr>
            </w:pPr>
          </w:p>
          <w:p w:rsidR="00AE704E" w:rsidRPr="00D735B3" w:rsidRDefault="00AE704E" w:rsidP="00AE704E">
            <w:pPr>
              <w:rPr>
                <w:rFonts w:ascii="Arial" w:hAnsi="Arial" w:cs="Arial"/>
                <w:sz w:val="22"/>
                <w:szCs w:val="22"/>
              </w:rPr>
            </w:pPr>
            <w:r w:rsidRPr="00BD4B8B">
              <w:rPr>
                <w:rFonts w:ascii="Arial" w:hAnsi="Arial" w:cs="Arial"/>
                <w:bCs/>
                <w:sz w:val="22"/>
                <w:szCs w:val="22"/>
              </w:rPr>
              <w:t>La presencia de infecciones asociadas a catéter venoso permanente central tunelizado para hemodiálisis suponen una alta morbilidad. Las medidas de asepsia y vigilancia del orificio de inserción son claves para su prevención. Consideramos que la realización de cultivos de frotis de superficie de control de manera rutinaria sin clínica acompañante, no previenen la aparición de estas complicaciones</w:t>
            </w:r>
            <w:r>
              <w:rPr>
                <w:rFonts w:ascii="Arial" w:hAnsi="Arial" w:cs="Arial"/>
                <w:bCs/>
                <w:sz w:val="22"/>
                <w:szCs w:val="22"/>
              </w:rPr>
              <w:t>.</w:t>
            </w:r>
          </w:p>
        </w:tc>
      </w:tr>
      <w:tr w:rsidR="00AE704E" w:rsidRPr="00D735B3" w:rsidTr="00AE704E">
        <w:trPr>
          <w:trHeight w:val="752"/>
          <w:tblCellSpacing w:w="0" w:type="dxa"/>
        </w:trPr>
        <w:tc>
          <w:tcPr>
            <w:tcW w:w="839" w:type="pct"/>
            <w:shd w:val="clear" w:color="auto" w:fill="FFFFFF"/>
            <w:vAlign w:val="center"/>
          </w:tcPr>
          <w:p w:rsidR="00AE704E" w:rsidRPr="00D735B3" w:rsidRDefault="00AE704E" w:rsidP="00AE704E">
            <w:pPr>
              <w:jc w:val="center"/>
              <w:rPr>
                <w:rFonts w:ascii="Arial" w:hAnsi="Arial" w:cs="Arial"/>
                <w:b/>
                <w:bCs/>
                <w:color w:val="1F4E79" w:themeColor="accent1" w:themeShade="80"/>
                <w:sz w:val="22"/>
                <w:szCs w:val="22"/>
              </w:rPr>
            </w:pPr>
            <w:r w:rsidRPr="00D735B3">
              <w:rPr>
                <w:rFonts w:ascii="Arial" w:hAnsi="Arial" w:cs="Arial"/>
                <w:b/>
                <w:bCs/>
                <w:color w:val="1F4E79" w:themeColor="accent1" w:themeShade="80"/>
                <w:sz w:val="22"/>
                <w:szCs w:val="22"/>
              </w:rPr>
              <w:t>Objetivos</w:t>
            </w:r>
          </w:p>
        </w:tc>
        <w:tc>
          <w:tcPr>
            <w:tcW w:w="4161" w:type="pct"/>
            <w:vAlign w:val="center"/>
          </w:tcPr>
          <w:p w:rsidR="00AE704E" w:rsidRPr="00D735B3" w:rsidRDefault="00AE704E" w:rsidP="00AE704E">
            <w:pPr>
              <w:rPr>
                <w:rFonts w:ascii="Arial" w:hAnsi="Arial" w:cs="Arial"/>
                <w:sz w:val="22"/>
                <w:szCs w:val="22"/>
              </w:rPr>
            </w:pPr>
          </w:p>
          <w:p w:rsidR="00AE704E" w:rsidRPr="00D735B3" w:rsidRDefault="00AE704E" w:rsidP="00AE704E">
            <w:pPr>
              <w:rPr>
                <w:rFonts w:ascii="Arial" w:hAnsi="Arial" w:cs="Arial"/>
                <w:sz w:val="22"/>
                <w:szCs w:val="22"/>
              </w:rPr>
            </w:pPr>
            <w:r w:rsidRPr="00916878">
              <w:rPr>
                <w:rFonts w:ascii="Arial" w:hAnsi="Arial" w:cs="Arial"/>
                <w:bCs/>
                <w:sz w:val="22"/>
                <w:szCs w:val="22"/>
              </w:rPr>
              <w:t>Evitar la realización de pruebas microbiológicas de rutina innecesarias en el despistaje de infecciones de catéter permanente central tunelizada para hemodiálisis</w:t>
            </w:r>
          </w:p>
          <w:p w:rsidR="00AE704E" w:rsidRPr="00D735B3" w:rsidRDefault="00AE704E" w:rsidP="00AE704E">
            <w:pPr>
              <w:rPr>
                <w:rFonts w:ascii="Arial" w:hAnsi="Arial" w:cs="Arial"/>
                <w:sz w:val="22"/>
                <w:szCs w:val="22"/>
              </w:rPr>
            </w:pPr>
          </w:p>
          <w:p w:rsidR="00AE704E" w:rsidRPr="00D735B3" w:rsidRDefault="00AE704E" w:rsidP="00AE704E">
            <w:pPr>
              <w:rPr>
                <w:rFonts w:ascii="Arial" w:hAnsi="Arial" w:cs="Arial"/>
                <w:sz w:val="22"/>
                <w:szCs w:val="22"/>
              </w:rPr>
            </w:pPr>
          </w:p>
        </w:tc>
      </w:tr>
      <w:tr w:rsidR="00AE704E" w:rsidRPr="00D735B3" w:rsidTr="00AE704E">
        <w:trPr>
          <w:trHeight w:val="1647"/>
          <w:tblCellSpacing w:w="0" w:type="dxa"/>
        </w:trPr>
        <w:tc>
          <w:tcPr>
            <w:tcW w:w="839" w:type="pct"/>
            <w:shd w:val="clear" w:color="auto" w:fill="FFFFFF"/>
            <w:vAlign w:val="center"/>
          </w:tcPr>
          <w:p w:rsidR="00AE704E" w:rsidRPr="00D735B3" w:rsidRDefault="00AE704E" w:rsidP="00AE704E">
            <w:pPr>
              <w:jc w:val="center"/>
              <w:rPr>
                <w:rFonts w:ascii="Arial" w:hAnsi="Arial" w:cs="Arial"/>
                <w:color w:val="1F4E79" w:themeColor="accent1" w:themeShade="80"/>
                <w:sz w:val="22"/>
                <w:szCs w:val="22"/>
              </w:rPr>
            </w:pPr>
            <w:r w:rsidRPr="00D735B3">
              <w:rPr>
                <w:rFonts w:ascii="Arial" w:hAnsi="Arial" w:cs="Arial"/>
                <w:b/>
                <w:bCs/>
                <w:color w:val="1F4E79" w:themeColor="accent1" w:themeShade="80"/>
                <w:sz w:val="22"/>
                <w:szCs w:val="22"/>
              </w:rPr>
              <w:t>Metodología</w:t>
            </w:r>
          </w:p>
        </w:tc>
        <w:tc>
          <w:tcPr>
            <w:tcW w:w="4161" w:type="pct"/>
            <w:vAlign w:val="center"/>
          </w:tcPr>
          <w:p w:rsidR="00AE704E" w:rsidRPr="00D735B3" w:rsidRDefault="00AE704E" w:rsidP="00AE704E">
            <w:pPr>
              <w:rPr>
                <w:rFonts w:ascii="Arial" w:hAnsi="Arial" w:cs="Arial"/>
                <w:sz w:val="22"/>
                <w:szCs w:val="22"/>
              </w:rPr>
            </w:pPr>
          </w:p>
          <w:p w:rsidR="00AE704E" w:rsidRPr="00D735B3" w:rsidRDefault="00AE704E" w:rsidP="00C260EE">
            <w:pPr>
              <w:rPr>
                <w:rFonts w:ascii="Arial" w:hAnsi="Arial" w:cs="Arial"/>
                <w:sz w:val="22"/>
                <w:szCs w:val="22"/>
              </w:rPr>
            </w:pPr>
            <w:r>
              <w:rPr>
                <w:rFonts w:ascii="Arial" w:hAnsi="Arial" w:cs="Arial"/>
                <w:sz w:val="22"/>
                <w:szCs w:val="22"/>
              </w:rPr>
              <w:t xml:space="preserve">Elaboración de un protocolo de cuidado del orificio del catéter de hemodiálisis implementando medidas de asepsia estandarizadas sobre el mismo y dejando de realizar la toma de frotis de orificio de manera rutinaria (En nuestro servicio previo a este cambio se realizaba de manera mensual). A diferencia se realizará el mismo solo si hay presencia de cambios clínicos en el aspecto del orificio (Eritema, exudado, secreción…). </w:t>
            </w:r>
          </w:p>
        </w:tc>
      </w:tr>
      <w:tr w:rsidR="00AE704E" w:rsidRPr="00D735B3" w:rsidTr="00AE704E">
        <w:trPr>
          <w:trHeight w:val="1558"/>
          <w:tblCellSpacing w:w="0" w:type="dxa"/>
        </w:trPr>
        <w:tc>
          <w:tcPr>
            <w:tcW w:w="839" w:type="pct"/>
            <w:shd w:val="clear" w:color="auto" w:fill="FFFFFF"/>
            <w:vAlign w:val="center"/>
          </w:tcPr>
          <w:p w:rsidR="00AE704E" w:rsidRPr="00D735B3" w:rsidRDefault="00AE704E" w:rsidP="00AE704E">
            <w:pPr>
              <w:jc w:val="center"/>
              <w:rPr>
                <w:rFonts w:ascii="Arial" w:hAnsi="Arial" w:cs="Arial"/>
                <w:b/>
                <w:bCs/>
                <w:color w:val="1F4E79" w:themeColor="accent1" w:themeShade="80"/>
                <w:sz w:val="22"/>
                <w:szCs w:val="22"/>
              </w:rPr>
            </w:pPr>
            <w:r w:rsidRPr="00D735B3">
              <w:rPr>
                <w:rFonts w:ascii="Arial" w:hAnsi="Arial" w:cs="Arial"/>
                <w:b/>
                <w:bCs/>
                <w:color w:val="1F4E79" w:themeColor="accent1" w:themeShade="80"/>
                <w:sz w:val="22"/>
                <w:szCs w:val="22"/>
              </w:rPr>
              <w:t>Resultados**</w:t>
            </w:r>
          </w:p>
        </w:tc>
        <w:tc>
          <w:tcPr>
            <w:tcW w:w="4161" w:type="pct"/>
            <w:vAlign w:val="center"/>
          </w:tcPr>
          <w:p w:rsidR="00AE704E" w:rsidRPr="00D735B3" w:rsidRDefault="00C260EE" w:rsidP="00AE704E">
            <w:pPr>
              <w:rPr>
                <w:rFonts w:ascii="Arial" w:hAnsi="Arial" w:cs="Arial"/>
                <w:sz w:val="22"/>
                <w:szCs w:val="22"/>
              </w:rPr>
            </w:pPr>
            <w:r>
              <w:rPr>
                <w:rFonts w:ascii="Arial" w:hAnsi="Arial" w:cs="Arial"/>
                <w:sz w:val="22"/>
                <w:szCs w:val="22"/>
              </w:rPr>
              <w:t xml:space="preserve"> Se comparó el grupo en el cual no se realiza dicha </w:t>
            </w:r>
            <w:proofErr w:type="gramStart"/>
            <w:r>
              <w:rPr>
                <w:rFonts w:ascii="Arial" w:hAnsi="Arial" w:cs="Arial"/>
                <w:sz w:val="22"/>
                <w:szCs w:val="22"/>
              </w:rPr>
              <w:t>intervención(</w:t>
            </w:r>
            <w:proofErr w:type="gramEnd"/>
            <w:r>
              <w:rPr>
                <w:rFonts w:ascii="Arial" w:hAnsi="Arial" w:cs="Arial"/>
                <w:sz w:val="22"/>
                <w:szCs w:val="22"/>
              </w:rPr>
              <w:t xml:space="preserve">Marzo 2020-Julio 2022) con una cohorte retrospectiva (enero 2012-Febrero 2020). </w:t>
            </w:r>
            <w:r w:rsidR="00AE704E">
              <w:rPr>
                <w:rFonts w:ascii="Arial" w:hAnsi="Arial" w:cs="Arial"/>
                <w:sz w:val="22"/>
                <w:szCs w:val="22"/>
              </w:rPr>
              <w:t xml:space="preserve">La implantación de dicho protocolo evito la realización de 370 frotis innecesarios sin observarse un aumento de la tasa de infecciones previo a la implementación de dicha medida (1.66 </w:t>
            </w:r>
            <w:proofErr w:type="spellStart"/>
            <w:r w:rsidR="00AE704E">
              <w:rPr>
                <w:rFonts w:ascii="Arial" w:hAnsi="Arial" w:cs="Arial"/>
                <w:sz w:val="22"/>
                <w:szCs w:val="22"/>
              </w:rPr>
              <w:t>infec</w:t>
            </w:r>
            <w:proofErr w:type="spellEnd"/>
            <w:r w:rsidR="00AE704E">
              <w:rPr>
                <w:rFonts w:ascii="Arial" w:hAnsi="Arial" w:cs="Arial"/>
                <w:sz w:val="22"/>
                <w:szCs w:val="22"/>
              </w:rPr>
              <w:t xml:space="preserve">/1000 </w:t>
            </w:r>
            <w:proofErr w:type="spellStart"/>
            <w:r w:rsidR="00AE704E">
              <w:rPr>
                <w:rFonts w:ascii="Arial" w:hAnsi="Arial" w:cs="Arial"/>
                <w:sz w:val="22"/>
                <w:szCs w:val="22"/>
              </w:rPr>
              <w:t>dias-cateter</w:t>
            </w:r>
            <w:proofErr w:type="spellEnd"/>
            <w:r w:rsidR="00AE704E">
              <w:rPr>
                <w:rFonts w:ascii="Arial" w:hAnsi="Arial" w:cs="Arial"/>
                <w:sz w:val="22"/>
                <w:szCs w:val="22"/>
              </w:rPr>
              <w:t xml:space="preserve"> en el grupo con frotis rutinarios catéter frente a 0.45/1000 días-</w:t>
            </w:r>
            <w:proofErr w:type="spellStart"/>
            <w:r w:rsidR="00AE704E">
              <w:rPr>
                <w:rFonts w:ascii="Arial" w:hAnsi="Arial" w:cs="Arial"/>
                <w:sz w:val="22"/>
                <w:szCs w:val="22"/>
              </w:rPr>
              <w:t>Cateter</w:t>
            </w:r>
            <w:proofErr w:type="spellEnd"/>
            <w:r w:rsidR="00AE704E">
              <w:rPr>
                <w:rFonts w:ascii="Arial" w:hAnsi="Arial" w:cs="Arial"/>
                <w:sz w:val="22"/>
                <w:szCs w:val="22"/>
              </w:rPr>
              <w:t xml:space="preserve"> en el grupo donde se recogieron solo si asociaban clínica.</w:t>
            </w:r>
          </w:p>
        </w:tc>
      </w:tr>
      <w:tr w:rsidR="00AE704E" w:rsidRPr="00D735B3" w:rsidTr="00AE704E">
        <w:trPr>
          <w:trHeight w:val="894"/>
          <w:tblCellSpacing w:w="0" w:type="dxa"/>
        </w:trPr>
        <w:tc>
          <w:tcPr>
            <w:tcW w:w="839" w:type="pct"/>
            <w:shd w:val="clear" w:color="auto" w:fill="FFFFFF"/>
            <w:vAlign w:val="center"/>
          </w:tcPr>
          <w:p w:rsidR="00AE704E" w:rsidRPr="00D735B3" w:rsidRDefault="00AE704E" w:rsidP="00AE704E">
            <w:pPr>
              <w:jc w:val="center"/>
              <w:rPr>
                <w:rFonts w:ascii="Arial" w:hAnsi="Arial" w:cs="Arial"/>
                <w:color w:val="1F4E79" w:themeColor="accent1" w:themeShade="80"/>
                <w:sz w:val="22"/>
                <w:szCs w:val="22"/>
              </w:rPr>
            </w:pPr>
            <w:r w:rsidRPr="00D735B3">
              <w:rPr>
                <w:rFonts w:ascii="Arial" w:hAnsi="Arial" w:cs="Arial"/>
                <w:b/>
                <w:bCs/>
                <w:color w:val="1F4E79" w:themeColor="accent1" w:themeShade="80"/>
                <w:sz w:val="22"/>
                <w:szCs w:val="22"/>
              </w:rPr>
              <w:t>Conclusiones</w:t>
            </w:r>
          </w:p>
        </w:tc>
        <w:tc>
          <w:tcPr>
            <w:tcW w:w="4161" w:type="pct"/>
            <w:vAlign w:val="center"/>
          </w:tcPr>
          <w:p w:rsidR="00AE704E" w:rsidRPr="00D735B3" w:rsidRDefault="00AE704E" w:rsidP="00AE704E">
            <w:pPr>
              <w:rPr>
                <w:rFonts w:ascii="Arial" w:hAnsi="Arial" w:cs="Arial"/>
                <w:sz w:val="22"/>
                <w:szCs w:val="22"/>
              </w:rPr>
            </w:pPr>
          </w:p>
          <w:p w:rsidR="00AE704E" w:rsidRPr="00D735B3" w:rsidRDefault="00AE704E" w:rsidP="00AE704E">
            <w:pPr>
              <w:rPr>
                <w:rFonts w:ascii="Arial" w:hAnsi="Arial" w:cs="Arial"/>
                <w:sz w:val="22"/>
                <w:szCs w:val="22"/>
              </w:rPr>
            </w:pPr>
            <w:r>
              <w:rPr>
                <w:rFonts w:ascii="Arial" w:hAnsi="Arial" w:cs="Arial"/>
                <w:sz w:val="22"/>
                <w:szCs w:val="22"/>
              </w:rPr>
              <w:t xml:space="preserve">La medida ha sido implementada en </w:t>
            </w:r>
            <w:r w:rsidR="00C260EE">
              <w:rPr>
                <w:rFonts w:ascii="Arial" w:hAnsi="Arial" w:cs="Arial"/>
                <w:sz w:val="22"/>
                <w:szCs w:val="22"/>
              </w:rPr>
              <w:t>nuestra unidad</w:t>
            </w:r>
            <w:r>
              <w:rPr>
                <w:rFonts w:ascii="Arial" w:hAnsi="Arial" w:cs="Arial"/>
                <w:sz w:val="22"/>
                <w:szCs w:val="22"/>
              </w:rPr>
              <w:t xml:space="preserve"> sin suponer mayor riesgo de comorbilidad infecciosa a nuestros pacientes en hemodiálisis y con el ahorro en el gasto en pruebas microbiológicas que conlleva.  </w:t>
            </w:r>
          </w:p>
          <w:p w:rsidR="00AE704E" w:rsidRPr="00D735B3" w:rsidRDefault="00AE704E" w:rsidP="00AE704E">
            <w:pPr>
              <w:rPr>
                <w:rFonts w:ascii="Arial" w:hAnsi="Arial" w:cs="Arial"/>
                <w:sz w:val="22"/>
                <w:szCs w:val="22"/>
              </w:rPr>
            </w:pPr>
          </w:p>
        </w:tc>
      </w:tr>
    </w:tbl>
    <w:p w:rsidR="00AE704E" w:rsidRPr="00D735B3" w:rsidRDefault="00AE704E" w:rsidP="00AE704E">
      <w:pPr>
        <w:jc w:val="both"/>
        <w:rPr>
          <w:rFonts w:ascii="Arial" w:hAnsi="Arial" w:cs="Arial"/>
          <w:i/>
          <w:sz w:val="18"/>
          <w:szCs w:val="18"/>
        </w:rPr>
      </w:pPr>
    </w:p>
    <w:p w:rsidR="00F43698" w:rsidRPr="00F07FBF" w:rsidRDefault="00F43698" w:rsidP="007A2746">
      <w:pPr>
        <w:ind w:right="-286"/>
        <w:jc w:val="both"/>
        <w:rPr>
          <w:rFonts w:asciiTheme="minorHAnsi" w:hAnsiTheme="minorHAnsi"/>
          <w:i/>
          <w:color w:val="1F4E79" w:themeColor="accent1" w:themeShade="80"/>
          <w:sz w:val="20"/>
          <w:szCs w:val="20"/>
        </w:rPr>
      </w:pPr>
    </w:p>
    <w:sectPr w:rsidR="00F43698" w:rsidRPr="00F07FBF" w:rsidSect="00F43698">
      <w:headerReference w:type="default" r:id="rId12"/>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216" w:rsidRDefault="00995216" w:rsidP="00F43698">
      <w:r>
        <w:separator/>
      </w:r>
    </w:p>
  </w:endnote>
  <w:endnote w:type="continuationSeparator" w:id="0">
    <w:p w:rsidR="00995216" w:rsidRDefault="00995216" w:rsidP="00F4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216" w:rsidRDefault="00995216" w:rsidP="00F43698">
      <w:r>
        <w:separator/>
      </w:r>
    </w:p>
  </w:footnote>
  <w:footnote w:type="continuationSeparator" w:id="0">
    <w:p w:rsidR="00995216" w:rsidRDefault="00995216" w:rsidP="00F4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0C" w:rsidRDefault="00AE7B0C" w:rsidP="00AE7B0C">
    <w:pPr>
      <w:pStyle w:val="Encabezado"/>
      <w:rPr>
        <w:rFonts w:ascii="Arial" w:hAnsi="Arial" w:cs="Arial"/>
        <w:i/>
        <w:color w:val="0070C0"/>
      </w:rPr>
    </w:pPr>
    <w:r>
      <w:rPr>
        <w:noProof/>
      </w:rPr>
      <w:drawing>
        <wp:anchor distT="0" distB="0" distL="114300" distR="114300" simplePos="0" relativeHeight="251659264" behindDoc="1" locked="0" layoutInCell="1" allowOverlap="1" wp14:anchorId="5C73B32C" wp14:editId="5DAD7F7E">
          <wp:simplePos x="0" y="0"/>
          <wp:positionH relativeFrom="margin">
            <wp:posOffset>0</wp:posOffset>
          </wp:positionH>
          <wp:positionV relativeFrom="paragraph">
            <wp:posOffset>180340</wp:posOffset>
          </wp:positionV>
          <wp:extent cx="2216785" cy="347980"/>
          <wp:effectExtent l="0" t="0" r="0" b="0"/>
          <wp:wrapTight wrapText="bothSides">
            <wp:wrapPolygon edited="0">
              <wp:start x="0" y="0"/>
              <wp:lineTo x="0" y="20102"/>
              <wp:lineTo x="21346" y="20102"/>
              <wp:lineTo x="2134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785" cy="3479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i/>
        <w:color w:val="0070C0"/>
      </w:rPr>
      <w:t xml:space="preserve">                                                           </w:t>
    </w:r>
  </w:p>
  <w:p w:rsidR="00AE7B0C" w:rsidRDefault="00AE7B0C" w:rsidP="00AE7B0C">
    <w:pPr>
      <w:pStyle w:val="Encabezado"/>
      <w:rPr>
        <w:rFonts w:ascii="Arial" w:hAnsi="Arial" w:cs="Arial"/>
        <w:i/>
        <w:color w:val="0070C0"/>
      </w:rPr>
    </w:pPr>
  </w:p>
  <w:p w:rsidR="00452A9B" w:rsidRDefault="00AE7B0C" w:rsidP="00AE7B0C">
    <w:pPr>
      <w:pStyle w:val="Encabezado"/>
      <w:jc w:val="right"/>
    </w:pPr>
    <w:r w:rsidRPr="00AE7B0C">
      <w:rPr>
        <w:rFonts w:ascii="Arial" w:hAnsi="Arial" w:cs="Arial"/>
        <w:i/>
        <w:color w:val="0070C0"/>
        <w:sz w:val="22"/>
      </w:rPr>
      <w:t xml:space="preserve">Comité de Adecuación de la Práctica Clínica                                                              </w:t>
    </w:r>
  </w:p>
  <w:p w:rsidR="00452A9B" w:rsidRDefault="00452A9B">
    <w:pPr>
      <w:pStyle w:val="Encabezado"/>
    </w:pPr>
  </w:p>
  <w:p w:rsidR="00F43698" w:rsidRDefault="00F43698">
    <w:pPr>
      <w:pStyle w:val="Encabezado"/>
    </w:pPr>
  </w:p>
  <w:p w:rsidR="008340D9" w:rsidRDefault="008340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98"/>
    <w:rsid w:val="000661D7"/>
    <w:rsid w:val="00117CB3"/>
    <w:rsid w:val="00124359"/>
    <w:rsid w:val="00134F43"/>
    <w:rsid w:val="00156675"/>
    <w:rsid w:val="001E6FA0"/>
    <w:rsid w:val="0026269C"/>
    <w:rsid w:val="0029579D"/>
    <w:rsid w:val="003B039B"/>
    <w:rsid w:val="00452A9B"/>
    <w:rsid w:val="0055642D"/>
    <w:rsid w:val="006D337F"/>
    <w:rsid w:val="00713859"/>
    <w:rsid w:val="007A2746"/>
    <w:rsid w:val="007A4738"/>
    <w:rsid w:val="008340D9"/>
    <w:rsid w:val="00916878"/>
    <w:rsid w:val="00995216"/>
    <w:rsid w:val="009F3CDF"/>
    <w:rsid w:val="00A220C8"/>
    <w:rsid w:val="00A27C3C"/>
    <w:rsid w:val="00AE704E"/>
    <w:rsid w:val="00AE7B0C"/>
    <w:rsid w:val="00B31DBC"/>
    <w:rsid w:val="00BD4B8B"/>
    <w:rsid w:val="00C260EE"/>
    <w:rsid w:val="00CB2BF3"/>
    <w:rsid w:val="00D4456F"/>
    <w:rsid w:val="00D735B3"/>
    <w:rsid w:val="00EB0F3A"/>
    <w:rsid w:val="00EB47C7"/>
    <w:rsid w:val="00F07FBF"/>
    <w:rsid w:val="00F2716D"/>
    <w:rsid w:val="00F43698"/>
    <w:rsid w:val="00FD3E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91C097"/>
  <w15:chartTrackingRefBased/>
  <w15:docId w15:val="{37143324-A5F2-46AC-BDD5-83E48D2B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69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698"/>
    <w:pPr>
      <w:tabs>
        <w:tab w:val="center" w:pos="4252"/>
        <w:tab w:val="right" w:pos="8504"/>
      </w:tabs>
    </w:pPr>
  </w:style>
  <w:style w:type="character" w:customStyle="1" w:styleId="EncabezadoCar">
    <w:name w:val="Encabezado Car"/>
    <w:basedOn w:val="Fuentedeprrafopredeter"/>
    <w:link w:val="Encabezado"/>
    <w:uiPriority w:val="99"/>
    <w:rsid w:val="00F4369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43698"/>
    <w:pPr>
      <w:tabs>
        <w:tab w:val="center" w:pos="4252"/>
        <w:tab w:val="right" w:pos="8504"/>
      </w:tabs>
    </w:pPr>
  </w:style>
  <w:style w:type="character" w:customStyle="1" w:styleId="PiedepginaCar">
    <w:name w:val="Pie de página Car"/>
    <w:basedOn w:val="Fuentedeprrafopredeter"/>
    <w:link w:val="Piedepgina"/>
    <w:uiPriority w:val="99"/>
    <w:rsid w:val="00F43698"/>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13859"/>
    <w:rPr>
      <w:color w:val="0563C1" w:themeColor="hyperlink"/>
      <w:u w:val="single"/>
    </w:rPr>
  </w:style>
  <w:style w:type="paragraph" w:styleId="Textodeglobo">
    <w:name w:val="Balloon Text"/>
    <w:basedOn w:val="Normal"/>
    <w:link w:val="TextodegloboCar"/>
    <w:uiPriority w:val="99"/>
    <w:semiHidden/>
    <w:unhideWhenUsed/>
    <w:rsid w:val="00A220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0C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onzalezperez@salud.madrid.org" TargetMode="External"/><Relationship Id="rId5" Type="http://schemas.openxmlformats.org/officeDocument/2006/relationships/settings" Target="settings.xml"/><Relationship Id="rId10" Type="http://schemas.openxmlformats.org/officeDocument/2006/relationships/hyperlink" Target="mailto:alejandro.zarauza@salud.madrid.org" TargetMode="External"/><Relationship Id="rId4" Type="http://schemas.openxmlformats.org/officeDocument/2006/relationships/styles" Target="styles.xml"/><Relationship Id="rId9" Type="http://schemas.openxmlformats.org/officeDocument/2006/relationships/hyperlink" Target="mailto:carlotam.fernandez@salud.madri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CC234BB018D94494BA345B0D1C6D40" ma:contentTypeVersion="16" ma:contentTypeDescription="Crear nuevo documento." ma:contentTypeScope="" ma:versionID="88d35ee1692a8bd1d2edf350c656e5a7">
  <xsd:schema xmlns:xsd="http://www.w3.org/2001/XMLSchema" xmlns:xs="http://www.w3.org/2001/XMLSchema" xmlns:p="http://schemas.microsoft.com/office/2006/metadata/properties" xmlns:ns2="8a0aba0e-6491-479b-8a91-35f65fac055e" xmlns:ns3="0fcfc46b-0689-46c1-8fdf-ae3fe95ad85c" targetNamespace="http://schemas.microsoft.com/office/2006/metadata/properties" ma:root="true" ma:fieldsID="84eccfd5a8b6646282b54481a00e0081" ns2:_="" ns3:_="">
    <xsd:import namespace="8a0aba0e-6491-479b-8a91-35f65fac055e"/>
    <xsd:import namespace="0fcfc46b-0689-46c1-8fdf-ae3fe95ad8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ba0e-6491-479b-8a91-35f65fac0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6a6488a-54df-425c-be80-a6bf39aec34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fc46b-0689-46c1-8fdf-ae3fe95ad8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f5c8044-40b4-4edf-984c-c7be391787cb}" ma:internalName="TaxCatchAll" ma:showField="CatchAllData" ma:web="0fcfc46b-0689-46c1-8fdf-ae3fe95ad8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fc46b-0689-46c1-8fdf-ae3fe95ad85c" xsi:nil="true"/>
    <lcf76f155ced4ddcb4097134ff3c332f xmlns="8a0aba0e-6491-479b-8a91-35f65fac05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9EF276-476A-4058-8C97-65E2927B7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aba0e-6491-479b-8a91-35f65fac055e"/>
    <ds:schemaRef ds:uri="0fcfc46b-0689-46c1-8fdf-ae3fe95ad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8F5B2-E3A8-4DF4-B9B4-6BE5B0FFFA98}">
  <ds:schemaRefs>
    <ds:schemaRef ds:uri="http://schemas.microsoft.com/sharepoint/v3/contenttype/forms"/>
  </ds:schemaRefs>
</ds:datastoreItem>
</file>

<file path=customXml/itemProps3.xml><?xml version="1.0" encoding="utf-8"?>
<ds:datastoreItem xmlns:ds="http://schemas.openxmlformats.org/officeDocument/2006/customXml" ds:itemID="{8886BD13-4DAC-46BB-9D63-8C49DD398D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cfc46b-0689-46c1-8fdf-ae3fe95ad85c"/>
    <ds:schemaRef ds:uri="http://purl.org/dc/elements/1.1/"/>
    <ds:schemaRef ds:uri="http://schemas.microsoft.com/office/2006/metadata/properties"/>
    <ds:schemaRef ds:uri="8a0aba0e-6491-479b-8a91-35f65fac055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433</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Inefro14</cp:lastModifiedBy>
  <cp:revision>6</cp:revision>
  <cp:lastPrinted>2024-12-29T01:07:00Z</cp:lastPrinted>
  <dcterms:created xsi:type="dcterms:W3CDTF">2022-12-01T12:48:00Z</dcterms:created>
  <dcterms:modified xsi:type="dcterms:W3CDTF">2024-12-29T01:09:00Z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0x01010002CC234BB018D94494BA345B0D1C6D40</vt:lpwstr>
  </property>
  <property fmtid="{D5CDD505-2E9C-101B-9397-08002B2CF9AE}" pid="3" name="MediaServiceImageTags">
    <vt:lpwstr/>
  </property>
</Properties>
</file>