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88" w:rsidRDefault="00FB4E88" w:rsidP="00170EBA">
      <w:pPr>
        <w:jc w:val="center"/>
        <w:rPr>
          <w:b/>
        </w:rPr>
      </w:pPr>
    </w:p>
    <w:p w:rsidR="00FB4E88" w:rsidRDefault="00FB4E88" w:rsidP="00170EBA">
      <w:pPr>
        <w:jc w:val="center"/>
        <w:rPr>
          <w:b/>
        </w:rPr>
      </w:pPr>
    </w:p>
    <w:p w:rsidR="00755386" w:rsidRDefault="00755386" w:rsidP="00170EBA">
      <w:pPr>
        <w:jc w:val="center"/>
        <w:rPr>
          <w:b/>
        </w:rPr>
      </w:pPr>
    </w:p>
    <w:p w:rsidR="00755386" w:rsidRDefault="00755386" w:rsidP="00170EBA">
      <w:pPr>
        <w:jc w:val="center"/>
        <w:rPr>
          <w:b/>
        </w:rPr>
      </w:pPr>
    </w:p>
    <w:p w:rsidR="00755386" w:rsidRDefault="00755386" w:rsidP="00170EBA">
      <w:pPr>
        <w:jc w:val="center"/>
        <w:rPr>
          <w:b/>
        </w:rPr>
      </w:pPr>
    </w:p>
    <w:p w:rsidR="00755386" w:rsidRDefault="00755386" w:rsidP="00170EBA">
      <w:pPr>
        <w:jc w:val="center"/>
        <w:rPr>
          <w:b/>
        </w:rPr>
      </w:pPr>
    </w:p>
    <w:p w:rsidR="00755386" w:rsidRDefault="00755386" w:rsidP="00170EBA">
      <w:pPr>
        <w:jc w:val="center"/>
        <w:rPr>
          <w:b/>
        </w:rPr>
      </w:pPr>
    </w:p>
    <w:p w:rsidR="00755386" w:rsidRDefault="00755386" w:rsidP="00170EBA">
      <w:pPr>
        <w:jc w:val="center"/>
        <w:rPr>
          <w:b/>
        </w:rPr>
      </w:pPr>
    </w:p>
    <w:p w:rsidR="00FB4E88" w:rsidRDefault="00FB4E88" w:rsidP="00170EBA">
      <w:pPr>
        <w:jc w:val="center"/>
        <w:rPr>
          <w:b/>
        </w:rPr>
      </w:pPr>
    </w:p>
    <w:p w:rsidR="00755386" w:rsidRPr="00F50786" w:rsidRDefault="00755386" w:rsidP="00755386">
      <w:pPr>
        <w:jc w:val="center"/>
        <w:rPr>
          <w:rFonts w:ascii="Arial" w:hAnsi="Arial" w:cs="Arial"/>
          <w:b/>
          <w:sz w:val="36"/>
          <w:szCs w:val="36"/>
        </w:rPr>
      </w:pPr>
      <w:r>
        <w:rPr>
          <w:rFonts w:ascii="Arial" w:hAnsi="Arial" w:cs="Arial"/>
          <w:b/>
          <w:sz w:val="36"/>
          <w:szCs w:val="36"/>
        </w:rPr>
        <w:t>TÍTULO DEL PROYECTO</w:t>
      </w:r>
    </w:p>
    <w:p w:rsidR="00755386" w:rsidRPr="00F50786" w:rsidRDefault="00755386" w:rsidP="00755386">
      <w:pPr>
        <w:jc w:val="center"/>
        <w:rPr>
          <w:color w:val="2E74B5" w:themeColor="accent1" w:themeShade="BF"/>
        </w:rPr>
      </w:pPr>
      <w:r>
        <w:rPr>
          <w:rFonts w:ascii="Arial" w:hAnsi="Arial" w:cs="Arial"/>
          <w:b/>
          <w:color w:val="2E74B5" w:themeColor="accent1" w:themeShade="BF"/>
          <w:sz w:val="36"/>
          <w:szCs w:val="36"/>
        </w:rPr>
        <w:t xml:space="preserve">Proyecto “Sureste sin C”: </w:t>
      </w:r>
      <w:r w:rsidRPr="00F50786">
        <w:rPr>
          <w:rFonts w:ascii="Arial" w:hAnsi="Arial" w:cs="Arial"/>
          <w:b/>
          <w:color w:val="2E74B5" w:themeColor="accent1" w:themeShade="BF"/>
          <w:sz w:val="36"/>
          <w:szCs w:val="36"/>
        </w:rPr>
        <w:t xml:space="preserve">Programa integral de cribado y </w:t>
      </w:r>
      <w:proofErr w:type="spellStart"/>
      <w:r w:rsidRPr="00F50786">
        <w:rPr>
          <w:rFonts w:ascii="Arial" w:hAnsi="Arial" w:cs="Arial"/>
          <w:b/>
          <w:color w:val="2E74B5" w:themeColor="accent1" w:themeShade="BF"/>
          <w:sz w:val="36"/>
          <w:szCs w:val="36"/>
        </w:rPr>
        <w:t>microeliminación</w:t>
      </w:r>
      <w:proofErr w:type="spellEnd"/>
      <w:r w:rsidRPr="00F50786">
        <w:rPr>
          <w:rFonts w:ascii="Arial" w:hAnsi="Arial" w:cs="Arial"/>
          <w:b/>
          <w:color w:val="2E74B5" w:themeColor="accent1" w:themeShade="BF"/>
          <w:sz w:val="36"/>
          <w:szCs w:val="36"/>
        </w:rPr>
        <w:t xml:space="preserve"> de la hepatitis </w:t>
      </w:r>
      <w:r>
        <w:rPr>
          <w:rFonts w:ascii="Arial" w:hAnsi="Arial" w:cs="Arial"/>
          <w:b/>
          <w:color w:val="2E74B5" w:themeColor="accent1" w:themeShade="BF"/>
          <w:sz w:val="36"/>
          <w:szCs w:val="36"/>
        </w:rPr>
        <w:t>C</w:t>
      </w:r>
      <w:r w:rsidRPr="00F50786">
        <w:rPr>
          <w:rFonts w:ascii="Arial" w:hAnsi="Arial" w:cs="Arial"/>
          <w:b/>
          <w:color w:val="2E74B5" w:themeColor="accent1" w:themeShade="BF"/>
          <w:sz w:val="36"/>
          <w:szCs w:val="36"/>
        </w:rPr>
        <w:t xml:space="preserve"> en población </w:t>
      </w:r>
      <w:r>
        <w:rPr>
          <w:rFonts w:ascii="Arial" w:hAnsi="Arial" w:cs="Arial"/>
          <w:b/>
          <w:color w:val="2E74B5" w:themeColor="accent1" w:themeShade="BF"/>
          <w:sz w:val="36"/>
          <w:szCs w:val="36"/>
        </w:rPr>
        <w:t>general y localización de pacientes infectados no vinculados a cuidados</w:t>
      </w:r>
    </w:p>
    <w:p w:rsidR="00755386" w:rsidRDefault="00755386" w:rsidP="00755386"/>
    <w:p w:rsidR="00755386" w:rsidRDefault="00755386" w:rsidP="00755386"/>
    <w:p w:rsidR="00755386" w:rsidRDefault="00755386" w:rsidP="00755386"/>
    <w:p w:rsidR="00755386" w:rsidRPr="00F50786" w:rsidRDefault="00755386" w:rsidP="00755386">
      <w:pPr>
        <w:rPr>
          <w:rFonts w:ascii="Arial" w:hAnsi="Arial" w:cs="Arial"/>
          <w:sz w:val="24"/>
          <w:szCs w:val="24"/>
        </w:rPr>
      </w:pPr>
      <w:r w:rsidRPr="00F50786">
        <w:rPr>
          <w:rFonts w:ascii="Arial" w:hAnsi="Arial" w:cs="Arial"/>
          <w:sz w:val="24"/>
          <w:szCs w:val="24"/>
        </w:rPr>
        <w:t xml:space="preserve">Investigadores principales: </w:t>
      </w:r>
    </w:p>
    <w:p w:rsidR="00755386" w:rsidRPr="00F50786" w:rsidRDefault="00755386" w:rsidP="00755386">
      <w:pPr>
        <w:pStyle w:val="Prrafodelista"/>
        <w:numPr>
          <w:ilvl w:val="0"/>
          <w:numId w:val="9"/>
        </w:numPr>
        <w:rPr>
          <w:rFonts w:ascii="Arial" w:hAnsi="Arial" w:cs="Arial"/>
          <w:sz w:val="24"/>
          <w:szCs w:val="24"/>
        </w:rPr>
      </w:pPr>
      <w:r w:rsidRPr="00F50786">
        <w:rPr>
          <w:rFonts w:ascii="Arial" w:hAnsi="Arial" w:cs="Arial"/>
          <w:sz w:val="24"/>
          <w:szCs w:val="24"/>
        </w:rPr>
        <w:t>Dr. Antonio Díaz Sánchez</w:t>
      </w:r>
    </w:p>
    <w:p w:rsidR="00755386" w:rsidRPr="00F50786" w:rsidRDefault="00755386" w:rsidP="00755386">
      <w:pPr>
        <w:pStyle w:val="Prrafodelista"/>
        <w:numPr>
          <w:ilvl w:val="0"/>
          <w:numId w:val="9"/>
        </w:numPr>
        <w:rPr>
          <w:rFonts w:ascii="Arial" w:hAnsi="Arial" w:cs="Arial"/>
          <w:sz w:val="24"/>
          <w:szCs w:val="24"/>
        </w:rPr>
      </w:pPr>
      <w:r w:rsidRPr="00F50786">
        <w:rPr>
          <w:rFonts w:ascii="Arial" w:hAnsi="Arial" w:cs="Arial"/>
          <w:sz w:val="24"/>
          <w:szCs w:val="24"/>
        </w:rPr>
        <w:t>Dr. Miguel Rivero Fernández</w:t>
      </w:r>
    </w:p>
    <w:p w:rsidR="00755386" w:rsidRDefault="00755386" w:rsidP="00170EBA">
      <w:pPr>
        <w:jc w:val="center"/>
        <w:rPr>
          <w:b/>
        </w:rPr>
      </w:pPr>
    </w:p>
    <w:p w:rsidR="00755386" w:rsidRDefault="00755386" w:rsidP="00170EBA">
      <w:pPr>
        <w:jc w:val="center"/>
        <w:rPr>
          <w:b/>
        </w:rPr>
      </w:pPr>
    </w:p>
    <w:p w:rsidR="00755386" w:rsidRDefault="00755386">
      <w:pPr>
        <w:rPr>
          <w:b/>
        </w:rPr>
      </w:pPr>
      <w:r>
        <w:rPr>
          <w:b/>
        </w:rPr>
        <w:br w:type="page"/>
      </w:r>
    </w:p>
    <w:p w:rsidR="00755386" w:rsidRPr="00F50786" w:rsidRDefault="00755386" w:rsidP="00755386">
      <w:pPr>
        <w:spacing w:line="360" w:lineRule="auto"/>
        <w:rPr>
          <w:rFonts w:ascii="Arial" w:hAnsi="Arial" w:cs="Arial"/>
          <w:b/>
          <w:color w:val="2E74B5" w:themeColor="accent1" w:themeShade="BF"/>
        </w:rPr>
      </w:pPr>
      <w:r w:rsidRPr="00F50786">
        <w:rPr>
          <w:rFonts w:ascii="Arial" w:hAnsi="Arial" w:cs="Arial"/>
          <w:b/>
          <w:color w:val="2E74B5" w:themeColor="accent1" w:themeShade="BF"/>
        </w:rPr>
        <w:lastRenderedPageBreak/>
        <w:t>1. I</w:t>
      </w:r>
      <w:r>
        <w:rPr>
          <w:rFonts w:ascii="Arial" w:hAnsi="Arial" w:cs="Arial"/>
          <w:b/>
          <w:color w:val="2E74B5" w:themeColor="accent1" w:themeShade="BF"/>
        </w:rPr>
        <w:t>NTRODUCCIÓN.</w:t>
      </w:r>
    </w:p>
    <w:p w:rsidR="00755386" w:rsidRPr="00F50786" w:rsidRDefault="00755386" w:rsidP="00755386">
      <w:pPr>
        <w:spacing w:line="360" w:lineRule="auto"/>
        <w:jc w:val="both"/>
      </w:pPr>
      <w:r w:rsidRPr="00F276E7">
        <w:rPr>
          <w:rFonts w:ascii="Arial" w:hAnsi="Arial" w:cs="Arial"/>
        </w:rPr>
        <w:t xml:space="preserve">Las hepatitis víricas </w:t>
      </w:r>
      <w:r w:rsidRPr="00C34F01">
        <w:rPr>
          <w:rFonts w:ascii="Arial" w:hAnsi="Arial" w:cs="Arial"/>
        </w:rPr>
        <w:t>continúan siendo un problema de salud pública global por su alta prevalencia y morbimortalidad</w:t>
      </w:r>
      <w:r w:rsidRPr="00F50786">
        <w:rPr>
          <w:rFonts w:ascii="Arial" w:hAnsi="Arial" w:cs="Arial"/>
        </w:rPr>
        <w:t>. Por</w:t>
      </w:r>
      <w:r>
        <w:rPr>
          <w:rFonts w:ascii="Arial" w:hAnsi="Arial" w:cs="Arial"/>
        </w:rPr>
        <w:t xml:space="preserve"> to</w:t>
      </w:r>
      <w:r w:rsidRPr="00C34F01">
        <w:rPr>
          <w:rFonts w:ascii="Arial" w:hAnsi="Arial" w:cs="Arial"/>
        </w:rPr>
        <w:t>do ello, la Organización Mundial de la Salud (OMS) ha establecido como uno de sus objetivos la eliminación de las hepatitis víricas para el año 2030, reduciendo las nuevas infecciones</w:t>
      </w:r>
      <w:r w:rsidRPr="00F276E7">
        <w:rPr>
          <w:rFonts w:ascii="Arial" w:hAnsi="Arial" w:cs="Arial"/>
        </w:rPr>
        <w:t xml:space="preserve"> en un 90% y la mortalidad en un 65%</w:t>
      </w:r>
      <w:r>
        <w:rPr>
          <w:rFonts w:ascii="Arial" w:hAnsi="Arial" w:cs="Arial"/>
        </w:rPr>
        <w:t xml:space="preserve">. </w:t>
      </w:r>
      <w:r w:rsidRPr="00BF7F4A">
        <w:rPr>
          <w:rFonts w:ascii="Arial" w:hAnsi="Arial" w:cs="Arial"/>
        </w:rPr>
        <w:t>El alto grado de similitud en la epidemiología que existe</w:t>
      </w:r>
      <w:r>
        <w:rPr>
          <w:rFonts w:ascii="Arial" w:hAnsi="Arial" w:cs="Arial"/>
        </w:rPr>
        <w:t xml:space="preserve"> </w:t>
      </w:r>
      <w:r w:rsidRPr="00BF7F4A">
        <w:rPr>
          <w:rFonts w:ascii="Arial" w:hAnsi="Arial" w:cs="Arial"/>
        </w:rPr>
        <w:t>entre estas infecciones virales, dado que comparten grupos</w:t>
      </w:r>
      <w:r>
        <w:rPr>
          <w:rFonts w:ascii="Arial" w:hAnsi="Arial" w:cs="Arial"/>
        </w:rPr>
        <w:t xml:space="preserve"> </w:t>
      </w:r>
      <w:r w:rsidRPr="00BF7F4A">
        <w:rPr>
          <w:rFonts w:ascii="Arial" w:hAnsi="Arial" w:cs="Arial"/>
        </w:rPr>
        <w:t>de riesgo y vías de transmisión, hace que el riesgo</w:t>
      </w:r>
      <w:r>
        <w:rPr>
          <w:rFonts w:ascii="Arial" w:hAnsi="Arial" w:cs="Arial"/>
        </w:rPr>
        <w:t xml:space="preserve"> </w:t>
      </w:r>
      <w:r w:rsidRPr="00BF7F4A">
        <w:rPr>
          <w:rFonts w:ascii="Arial" w:hAnsi="Arial" w:cs="Arial"/>
        </w:rPr>
        <w:t xml:space="preserve">de </w:t>
      </w:r>
      <w:proofErr w:type="spellStart"/>
      <w:r w:rsidRPr="00BF7F4A">
        <w:rPr>
          <w:rFonts w:ascii="Arial" w:hAnsi="Arial" w:cs="Arial"/>
        </w:rPr>
        <w:t>coinfección</w:t>
      </w:r>
      <w:proofErr w:type="spellEnd"/>
      <w:r w:rsidRPr="00BF7F4A">
        <w:rPr>
          <w:rFonts w:ascii="Arial" w:hAnsi="Arial" w:cs="Arial"/>
        </w:rPr>
        <w:t xml:space="preserve"> por VHB, VHC y VHD en</w:t>
      </w:r>
      <w:r>
        <w:rPr>
          <w:rFonts w:ascii="Arial" w:hAnsi="Arial" w:cs="Arial"/>
        </w:rPr>
        <w:t xml:space="preserve"> </w:t>
      </w:r>
      <w:r w:rsidRPr="00BF7F4A">
        <w:rPr>
          <w:rFonts w:ascii="Arial" w:hAnsi="Arial" w:cs="Arial"/>
        </w:rPr>
        <w:t xml:space="preserve">sus diferentes combinaciones sea elevado. La </w:t>
      </w:r>
      <w:proofErr w:type="spellStart"/>
      <w:r w:rsidRPr="00BF7F4A">
        <w:rPr>
          <w:rFonts w:ascii="Arial" w:hAnsi="Arial" w:cs="Arial"/>
        </w:rPr>
        <w:t>coinfección</w:t>
      </w:r>
      <w:proofErr w:type="spellEnd"/>
      <w:r>
        <w:rPr>
          <w:rFonts w:ascii="Arial" w:hAnsi="Arial" w:cs="Arial"/>
        </w:rPr>
        <w:t xml:space="preserve"> </w:t>
      </w:r>
      <w:r w:rsidRPr="00BF7F4A">
        <w:rPr>
          <w:rFonts w:ascii="Arial" w:hAnsi="Arial" w:cs="Arial"/>
        </w:rPr>
        <w:t>provoca una mayor morbimortalidad hepática</w:t>
      </w:r>
      <w:r>
        <w:rPr>
          <w:rFonts w:ascii="Arial" w:hAnsi="Arial" w:cs="Arial"/>
        </w:rPr>
        <w:t>.</w:t>
      </w:r>
    </w:p>
    <w:p w:rsidR="00755386" w:rsidRPr="00013846" w:rsidRDefault="00755386" w:rsidP="00755386">
      <w:pPr>
        <w:spacing w:line="360" w:lineRule="auto"/>
        <w:jc w:val="both"/>
        <w:rPr>
          <w:rFonts w:ascii="Arial" w:hAnsi="Arial" w:cs="Arial"/>
        </w:rPr>
      </w:pPr>
      <w:r w:rsidRPr="00013846">
        <w:rPr>
          <w:rFonts w:ascii="Arial" w:hAnsi="Arial" w:cs="Arial"/>
        </w:rPr>
        <w:t xml:space="preserve">La infección por el virus de la hepatitis C constituye un </w:t>
      </w:r>
      <w:r w:rsidRPr="00013846">
        <w:rPr>
          <w:rFonts w:ascii="Arial" w:hAnsi="Arial" w:cs="Arial"/>
          <w:bCs/>
        </w:rPr>
        <w:t xml:space="preserve">problema de salud pública </w:t>
      </w:r>
      <w:r>
        <w:rPr>
          <w:rFonts w:ascii="Arial" w:hAnsi="Arial" w:cs="Arial"/>
        </w:rPr>
        <w:t>a nivel mundial. E</w:t>
      </w:r>
      <w:r w:rsidRPr="00013846">
        <w:rPr>
          <w:rFonts w:ascii="Arial" w:hAnsi="Arial" w:cs="Arial"/>
        </w:rPr>
        <w:t xml:space="preserve">n España, los últimos estudios epidemiológicos señalan que, aproximadamente, </w:t>
      </w:r>
      <w:r>
        <w:rPr>
          <w:rFonts w:ascii="Arial" w:hAnsi="Arial" w:cs="Arial"/>
          <w:bCs/>
        </w:rPr>
        <w:t>el 0,22% de la población está</w:t>
      </w:r>
      <w:r w:rsidRPr="00013846">
        <w:rPr>
          <w:rFonts w:ascii="Arial" w:hAnsi="Arial" w:cs="Arial"/>
          <w:bCs/>
        </w:rPr>
        <w:t xml:space="preserve"> afectada por la infección</w:t>
      </w:r>
      <w:r>
        <w:rPr>
          <w:rFonts w:ascii="Arial" w:hAnsi="Arial" w:cs="Arial"/>
          <w:bCs/>
        </w:rPr>
        <w:t xml:space="preserve"> </w:t>
      </w:r>
      <w:r w:rsidRPr="00716647">
        <w:rPr>
          <w:rFonts w:ascii="Arial" w:hAnsi="Arial" w:cs="Arial"/>
          <w:bCs/>
        </w:rPr>
        <w:t>(</w:t>
      </w:r>
      <w:r w:rsidRPr="00F50786">
        <w:rPr>
          <w:rFonts w:ascii="Arial" w:hAnsi="Arial" w:cs="Arial"/>
          <w:bCs/>
        </w:rPr>
        <w:t xml:space="preserve">Ministerio de Sanidad, </w:t>
      </w:r>
      <w:r>
        <w:rPr>
          <w:rFonts w:ascii="Arial" w:hAnsi="Arial" w:cs="Arial"/>
          <w:bCs/>
        </w:rPr>
        <w:t>2019</w:t>
      </w:r>
      <w:r w:rsidRPr="00716647">
        <w:rPr>
          <w:rFonts w:ascii="Arial" w:hAnsi="Arial" w:cs="Arial"/>
          <w:bCs/>
        </w:rPr>
        <w:t>)</w:t>
      </w:r>
      <w:r>
        <w:rPr>
          <w:rFonts w:ascii="Arial" w:hAnsi="Arial" w:cs="Arial"/>
          <w:bCs/>
          <w:vertAlign w:val="superscript"/>
        </w:rPr>
        <w:t>1</w:t>
      </w:r>
      <w:r w:rsidRPr="00716647">
        <w:rPr>
          <w:rFonts w:ascii="Arial" w:hAnsi="Arial" w:cs="Arial"/>
        </w:rPr>
        <w:t xml:space="preserve">. </w:t>
      </w:r>
      <w:r>
        <w:rPr>
          <w:rFonts w:ascii="Arial" w:hAnsi="Arial" w:cs="Arial"/>
        </w:rPr>
        <w:t>La aparición de los fármacos denominados antivirales de acción directa, medicamentos seguros, administrados vía oral, con un excelente perfil de tolerancia y escasos efectos adversos, además una cómoda posología y corta duración, y con una eficacia superior al 95% para conseguir la respuesta virológica sostenida, ha permitido poder hablar de objetivos de eliminación.</w:t>
      </w:r>
    </w:p>
    <w:p w:rsidR="00755386" w:rsidRDefault="00755386" w:rsidP="00755386">
      <w:pPr>
        <w:spacing w:line="360" w:lineRule="auto"/>
        <w:jc w:val="both"/>
        <w:rPr>
          <w:rFonts w:ascii="Arial" w:hAnsi="Arial" w:cs="Arial"/>
        </w:rPr>
      </w:pPr>
      <w:r w:rsidRPr="00FB4E88">
        <w:rPr>
          <w:rFonts w:ascii="Arial" w:hAnsi="Arial" w:cs="Arial"/>
        </w:rPr>
        <w:t>En el momento actual, España aspira a la eliminación de</w:t>
      </w:r>
      <w:r>
        <w:rPr>
          <w:rFonts w:ascii="Arial" w:hAnsi="Arial" w:cs="Arial"/>
        </w:rPr>
        <w:t xml:space="preserve"> las hepatitis virales, en especial el</w:t>
      </w:r>
      <w:r w:rsidRPr="00FB4E88">
        <w:rPr>
          <w:rFonts w:ascii="Arial" w:hAnsi="Arial" w:cs="Arial"/>
        </w:rPr>
        <w:t xml:space="preserve"> </w:t>
      </w:r>
      <w:r>
        <w:rPr>
          <w:rFonts w:ascii="Arial" w:hAnsi="Arial" w:cs="Arial"/>
        </w:rPr>
        <w:t>VHC</w:t>
      </w:r>
      <w:r w:rsidRPr="00FB4E88">
        <w:rPr>
          <w:rFonts w:ascii="Arial" w:hAnsi="Arial" w:cs="Arial"/>
        </w:rPr>
        <w:t>. De hecho, somos uno de los pocos países del mundo que se encuentran en el camino trazado por la O</w:t>
      </w:r>
      <w:r>
        <w:rPr>
          <w:rFonts w:ascii="Arial" w:hAnsi="Arial" w:cs="Arial"/>
        </w:rPr>
        <w:t xml:space="preserve">rganización Mundial de la Salud. </w:t>
      </w:r>
      <w:r w:rsidRPr="00FB4E88">
        <w:rPr>
          <w:rFonts w:ascii="Arial" w:hAnsi="Arial" w:cs="Arial"/>
        </w:rPr>
        <w:t xml:space="preserve">Más allá del tratamiento generalizado de los pacientes que acuden a nuestras consultas, para lograr este fin son necesarias nuevas estrategias de identificación de pacientes infectados, muchos de los cuales desconocen su enfermedad. </w:t>
      </w:r>
    </w:p>
    <w:p w:rsidR="00755386" w:rsidRDefault="00755386" w:rsidP="00755386">
      <w:pPr>
        <w:spacing w:line="360" w:lineRule="auto"/>
        <w:jc w:val="both"/>
        <w:rPr>
          <w:rFonts w:ascii="Arial" w:hAnsi="Arial" w:cs="Arial"/>
        </w:rPr>
      </w:pPr>
      <w:r w:rsidRPr="00FB4E88">
        <w:rPr>
          <w:rFonts w:ascii="Arial" w:hAnsi="Arial" w:cs="Arial"/>
        </w:rPr>
        <w:t>Tanto la Asociación Europea para el Estudio del Hígado (</w:t>
      </w:r>
      <w:proofErr w:type="spellStart"/>
      <w:r w:rsidRPr="00FB4E88">
        <w:rPr>
          <w:rFonts w:ascii="Arial" w:hAnsi="Arial" w:cs="Arial"/>
        </w:rPr>
        <w:t>European</w:t>
      </w:r>
      <w:proofErr w:type="spellEnd"/>
      <w:r w:rsidRPr="00FB4E88">
        <w:rPr>
          <w:rFonts w:ascii="Arial" w:hAnsi="Arial" w:cs="Arial"/>
        </w:rPr>
        <w:t xml:space="preserve"> </w:t>
      </w:r>
      <w:proofErr w:type="spellStart"/>
      <w:r w:rsidRPr="00FB4E88">
        <w:rPr>
          <w:rFonts w:ascii="Arial" w:hAnsi="Arial" w:cs="Arial"/>
        </w:rPr>
        <w:t>Association</w:t>
      </w:r>
      <w:proofErr w:type="spellEnd"/>
      <w:r w:rsidRPr="00FB4E88">
        <w:rPr>
          <w:rFonts w:ascii="Arial" w:hAnsi="Arial" w:cs="Arial"/>
        </w:rPr>
        <w:t xml:space="preserve"> </w:t>
      </w:r>
      <w:proofErr w:type="spellStart"/>
      <w:r w:rsidRPr="00FB4E88">
        <w:rPr>
          <w:rFonts w:ascii="Arial" w:hAnsi="Arial" w:cs="Arial"/>
        </w:rPr>
        <w:t>for</w:t>
      </w:r>
      <w:proofErr w:type="spellEnd"/>
      <w:r w:rsidRPr="00FB4E88">
        <w:rPr>
          <w:rFonts w:ascii="Arial" w:hAnsi="Arial" w:cs="Arial"/>
        </w:rPr>
        <w:t xml:space="preserve"> </w:t>
      </w:r>
      <w:proofErr w:type="spellStart"/>
      <w:r w:rsidRPr="00FB4E88">
        <w:rPr>
          <w:rFonts w:ascii="Arial" w:hAnsi="Arial" w:cs="Arial"/>
        </w:rPr>
        <w:t>the</w:t>
      </w:r>
      <w:proofErr w:type="spellEnd"/>
      <w:r w:rsidRPr="00FB4E88">
        <w:rPr>
          <w:rFonts w:ascii="Arial" w:hAnsi="Arial" w:cs="Arial"/>
        </w:rPr>
        <w:t xml:space="preserve"> </w:t>
      </w:r>
      <w:proofErr w:type="spellStart"/>
      <w:r w:rsidRPr="00FB4E88">
        <w:rPr>
          <w:rFonts w:ascii="Arial" w:hAnsi="Arial" w:cs="Arial"/>
        </w:rPr>
        <w:t>Study</w:t>
      </w:r>
      <w:proofErr w:type="spellEnd"/>
      <w:r w:rsidRPr="00FB4E88">
        <w:rPr>
          <w:rFonts w:ascii="Arial" w:hAnsi="Arial" w:cs="Arial"/>
        </w:rPr>
        <w:t xml:space="preserve"> of </w:t>
      </w:r>
      <w:proofErr w:type="spellStart"/>
      <w:r w:rsidRPr="00FB4E88">
        <w:rPr>
          <w:rFonts w:ascii="Arial" w:hAnsi="Arial" w:cs="Arial"/>
        </w:rPr>
        <w:t>the</w:t>
      </w:r>
      <w:proofErr w:type="spellEnd"/>
      <w:r w:rsidRPr="00FB4E88">
        <w:rPr>
          <w:rFonts w:ascii="Arial" w:hAnsi="Arial" w:cs="Arial"/>
        </w:rPr>
        <w:t xml:space="preserve"> </w:t>
      </w:r>
      <w:proofErr w:type="spellStart"/>
      <w:r w:rsidRPr="00FB4E88">
        <w:rPr>
          <w:rFonts w:ascii="Arial" w:hAnsi="Arial" w:cs="Arial"/>
        </w:rPr>
        <w:t>Liver</w:t>
      </w:r>
      <w:proofErr w:type="spellEnd"/>
      <w:r w:rsidRPr="00FB4E88">
        <w:rPr>
          <w:rFonts w:ascii="Arial" w:hAnsi="Arial" w:cs="Arial"/>
        </w:rPr>
        <w:t xml:space="preserve"> [EASL]) </w:t>
      </w:r>
      <w:r>
        <w:rPr>
          <w:rFonts w:ascii="Arial" w:hAnsi="Arial" w:cs="Arial"/>
        </w:rPr>
        <w:t>(</w:t>
      </w:r>
      <w:r w:rsidRPr="00716647">
        <w:rPr>
          <w:rFonts w:ascii="Arial" w:hAnsi="Arial" w:cs="Arial"/>
        </w:rPr>
        <w:t>EASL 2019</w:t>
      </w:r>
      <w:r>
        <w:rPr>
          <w:rFonts w:ascii="Arial" w:hAnsi="Arial" w:cs="Arial"/>
        </w:rPr>
        <w:t>)</w:t>
      </w:r>
      <w:r>
        <w:rPr>
          <w:rFonts w:ascii="Arial" w:hAnsi="Arial" w:cs="Arial"/>
          <w:vertAlign w:val="superscript"/>
        </w:rPr>
        <w:t>2</w:t>
      </w:r>
      <w:r>
        <w:rPr>
          <w:rFonts w:ascii="Arial" w:hAnsi="Arial" w:cs="Arial"/>
        </w:rPr>
        <w:t xml:space="preserve"> </w:t>
      </w:r>
      <w:r w:rsidRPr="00FB4E88">
        <w:rPr>
          <w:rFonts w:ascii="Arial" w:hAnsi="Arial" w:cs="Arial"/>
        </w:rPr>
        <w:t xml:space="preserve">como la Asociación Española para el Estudio del Hígado (AEEH) </w:t>
      </w:r>
      <w:r w:rsidRPr="00716647">
        <w:rPr>
          <w:rFonts w:ascii="Arial" w:hAnsi="Arial" w:cs="Arial"/>
        </w:rPr>
        <w:t>reconocen la existencia de pacientes perdidos en el sistema y recomiendan su búsqueda (</w:t>
      </w:r>
      <w:r w:rsidRPr="00F50786">
        <w:rPr>
          <w:rFonts w:ascii="Arial" w:hAnsi="Arial" w:cs="Arial"/>
        </w:rPr>
        <w:t xml:space="preserve">Crespo </w:t>
      </w:r>
      <w:r>
        <w:rPr>
          <w:rFonts w:ascii="Arial" w:hAnsi="Arial" w:cs="Arial"/>
        </w:rPr>
        <w:t xml:space="preserve">J </w:t>
      </w:r>
      <w:r w:rsidRPr="00F50786">
        <w:rPr>
          <w:rFonts w:ascii="Arial" w:hAnsi="Arial" w:cs="Arial"/>
        </w:rPr>
        <w:t xml:space="preserve">et al, </w:t>
      </w:r>
      <w:r w:rsidRPr="00716647">
        <w:rPr>
          <w:rFonts w:ascii="Arial" w:hAnsi="Arial" w:cs="Arial"/>
        </w:rPr>
        <w:t>2019)</w:t>
      </w:r>
      <w:r w:rsidRPr="00F50786">
        <w:rPr>
          <w:rFonts w:ascii="Arial" w:hAnsi="Arial" w:cs="Arial"/>
          <w:vertAlign w:val="superscript"/>
        </w:rPr>
        <w:t>3</w:t>
      </w:r>
      <w:r w:rsidRPr="00716647">
        <w:rPr>
          <w:rFonts w:ascii="Arial" w:hAnsi="Arial" w:cs="Arial"/>
        </w:rPr>
        <w:t>.</w:t>
      </w:r>
    </w:p>
    <w:p w:rsidR="00755386" w:rsidRDefault="00755386" w:rsidP="00755386">
      <w:pPr>
        <w:tabs>
          <w:tab w:val="num" w:pos="720"/>
        </w:tabs>
        <w:spacing w:line="360" w:lineRule="auto"/>
        <w:jc w:val="both"/>
        <w:rPr>
          <w:rFonts w:ascii="Arial" w:hAnsi="Arial" w:cs="Arial"/>
        </w:rPr>
      </w:pPr>
      <w:r>
        <w:rPr>
          <w:rFonts w:ascii="Arial" w:hAnsi="Arial" w:cs="Arial"/>
        </w:rPr>
        <w:t>Así las recomendaciones para el diagnóstico integral de las hepatitis virales crónicas de la AEEH en 2023 (Crespo J et al, 2023)</w:t>
      </w:r>
      <w:r w:rsidR="00C00D51">
        <w:rPr>
          <w:rFonts w:ascii="Arial" w:hAnsi="Arial" w:cs="Arial"/>
          <w:vertAlign w:val="superscript"/>
        </w:rPr>
        <w:t>4</w:t>
      </w:r>
      <w:r>
        <w:rPr>
          <w:rFonts w:ascii="Arial" w:hAnsi="Arial" w:cs="Arial"/>
        </w:rPr>
        <w:t xml:space="preserve"> hace las siguientes recomendaciones, en relación al cribado de dichas hepatitis:</w:t>
      </w:r>
    </w:p>
    <w:p w:rsidR="00755386" w:rsidRDefault="00755386" w:rsidP="00755386">
      <w:pPr>
        <w:spacing w:line="360" w:lineRule="auto"/>
        <w:ind w:left="708"/>
        <w:jc w:val="both"/>
        <w:rPr>
          <w:rFonts w:ascii="Arial" w:hAnsi="Arial" w:cs="Arial"/>
        </w:rPr>
      </w:pPr>
      <w:r w:rsidRPr="00BF7F4A">
        <w:rPr>
          <w:rFonts w:ascii="Arial" w:hAnsi="Arial" w:cs="Arial"/>
        </w:rPr>
        <w:t xml:space="preserve">a. En todos los sujetos en los que se detecte el </w:t>
      </w:r>
      <w:proofErr w:type="spellStart"/>
      <w:r>
        <w:rPr>
          <w:rFonts w:ascii="Arial" w:hAnsi="Arial" w:cs="Arial"/>
        </w:rPr>
        <w:t>Ag</w:t>
      </w:r>
      <w:r w:rsidRPr="00BF7F4A">
        <w:rPr>
          <w:rFonts w:ascii="Arial" w:hAnsi="Arial" w:cs="Arial"/>
        </w:rPr>
        <w:t>HBs</w:t>
      </w:r>
      <w:proofErr w:type="spellEnd"/>
      <w:r w:rsidRPr="00BF7F4A">
        <w:rPr>
          <w:rFonts w:ascii="Arial" w:hAnsi="Arial" w:cs="Arial"/>
        </w:rPr>
        <w:t>, se recomienda efectuar la determinación del ADN-VHB. Además, se</w:t>
      </w:r>
      <w:r>
        <w:rPr>
          <w:rFonts w:ascii="Arial" w:hAnsi="Arial" w:cs="Arial"/>
        </w:rPr>
        <w:t xml:space="preserve"> </w:t>
      </w:r>
      <w:r w:rsidRPr="00BF7F4A">
        <w:rPr>
          <w:rFonts w:ascii="Arial" w:hAnsi="Arial" w:cs="Arial"/>
        </w:rPr>
        <w:t>debe descartar</w:t>
      </w:r>
      <w:r>
        <w:rPr>
          <w:rFonts w:ascii="Arial" w:hAnsi="Arial" w:cs="Arial"/>
        </w:rPr>
        <w:t xml:space="preserve"> las </w:t>
      </w:r>
      <w:proofErr w:type="spellStart"/>
      <w:r>
        <w:rPr>
          <w:rFonts w:ascii="Arial" w:hAnsi="Arial" w:cs="Arial"/>
        </w:rPr>
        <w:t>coinfecciones</w:t>
      </w:r>
      <w:proofErr w:type="spellEnd"/>
      <w:r>
        <w:rPr>
          <w:rFonts w:ascii="Arial" w:hAnsi="Arial" w:cs="Arial"/>
        </w:rPr>
        <w:t xml:space="preserve"> por VHD y </w:t>
      </w:r>
      <w:r w:rsidRPr="00BF7F4A">
        <w:rPr>
          <w:rFonts w:ascii="Arial" w:hAnsi="Arial" w:cs="Arial"/>
        </w:rPr>
        <w:t xml:space="preserve">VHC </w:t>
      </w:r>
    </w:p>
    <w:p w:rsidR="00755386" w:rsidRPr="00BF7F4A" w:rsidRDefault="00755386" w:rsidP="00755386">
      <w:pPr>
        <w:spacing w:line="360" w:lineRule="auto"/>
        <w:ind w:left="708"/>
        <w:jc w:val="both"/>
        <w:rPr>
          <w:rFonts w:ascii="Arial" w:hAnsi="Arial" w:cs="Arial"/>
        </w:rPr>
      </w:pPr>
      <w:r>
        <w:rPr>
          <w:rFonts w:ascii="Arial" w:hAnsi="Arial" w:cs="Arial"/>
        </w:rPr>
        <w:lastRenderedPageBreak/>
        <w:t>b</w:t>
      </w:r>
      <w:r w:rsidRPr="00BF7F4A">
        <w:rPr>
          <w:rFonts w:ascii="Arial" w:hAnsi="Arial" w:cs="Arial"/>
        </w:rPr>
        <w:t>. En todos los pacientes en los que se detecte anti-VHD positivo, se debe determinar el ARN-VHD.</w:t>
      </w:r>
      <w:r>
        <w:rPr>
          <w:rFonts w:ascii="Arial" w:hAnsi="Arial" w:cs="Arial"/>
        </w:rPr>
        <w:t xml:space="preserve"> </w:t>
      </w:r>
    </w:p>
    <w:p w:rsidR="00755386" w:rsidRDefault="00755386" w:rsidP="00755386">
      <w:pPr>
        <w:spacing w:line="360" w:lineRule="auto"/>
        <w:ind w:left="708"/>
        <w:jc w:val="both"/>
        <w:rPr>
          <w:rFonts w:ascii="Arial" w:hAnsi="Arial" w:cs="Arial"/>
        </w:rPr>
      </w:pPr>
      <w:r>
        <w:rPr>
          <w:rFonts w:ascii="Arial" w:hAnsi="Arial" w:cs="Arial"/>
        </w:rPr>
        <w:t>c</w:t>
      </w:r>
      <w:r w:rsidRPr="00BF7F4A">
        <w:rPr>
          <w:rFonts w:ascii="Arial" w:hAnsi="Arial" w:cs="Arial"/>
        </w:rPr>
        <w:t>. En todos los sujetos en los que se detecte por primera vez el anti-VHC positivo se debe determinar la presencia del</w:t>
      </w:r>
      <w:r>
        <w:rPr>
          <w:rFonts w:ascii="Arial" w:hAnsi="Arial" w:cs="Arial"/>
        </w:rPr>
        <w:t xml:space="preserve"> </w:t>
      </w:r>
      <w:r w:rsidRPr="00BF7F4A">
        <w:rPr>
          <w:rFonts w:ascii="Arial" w:hAnsi="Arial" w:cs="Arial"/>
        </w:rPr>
        <w:t>ARN-VHC. Además, en todos los sujetos anti-VHC positivos se debe descartar una infección por VHB mediante la</w:t>
      </w:r>
      <w:r>
        <w:rPr>
          <w:rFonts w:ascii="Arial" w:hAnsi="Arial" w:cs="Arial"/>
        </w:rPr>
        <w:t xml:space="preserve"> </w:t>
      </w:r>
      <w:r w:rsidRPr="00BF7F4A">
        <w:rPr>
          <w:rFonts w:ascii="Arial" w:hAnsi="Arial" w:cs="Arial"/>
        </w:rPr>
        <w:t xml:space="preserve">determinación del </w:t>
      </w:r>
      <w:proofErr w:type="spellStart"/>
      <w:r>
        <w:rPr>
          <w:rFonts w:ascii="Arial" w:hAnsi="Arial" w:cs="Arial"/>
        </w:rPr>
        <w:t>Ag</w:t>
      </w:r>
      <w:r w:rsidRPr="00BF7F4A">
        <w:rPr>
          <w:rFonts w:ascii="Arial" w:hAnsi="Arial" w:cs="Arial"/>
        </w:rPr>
        <w:t>HBs</w:t>
      </w:r>
      <w:proofErr w:type="spellEnd"/>
      <w:r w:rsidRPr="00BF7F4A">
        <w:rPr>
          <w:rFonts w:ascii="Arial" w:hAnsi="Arial" w:cs="Arial"/>
        </w:rPr>
        <w:t>.</w:t>
      </w:r>
    </w:p>
    <w:p w:rsidR="00755386" w:rsidRDefault="00755386" w:rsidP="00755386">
      <w:pPr>
        <w:spacing w:line="360" w:lineRule="auto"/>
        <w:jc w:val="both"/>
        <w:rPr>
          <w:rFonts w:ascii="Arial" w:hAnsi="Arial" w:cs="Arial"/>
        </w:rPr>
      </w:pPr>
      <w:r>
        <w:rPr>
          <w:rFonts w:ascii="Arial" w:hAnsi="Arial" w:cs="Arial"/>
        </w:rPr>
        <w:t xml:space="preserve">Desde el Hospital Universitario del sureste (HUS) se han venido realizando desde el año 2019 diferentes estrategias para mejorar la detección de pacientes con hepatitis C, que tuvieron que verse suspendidas por la pandemia. Entre estas acciones se encuentran: </w:t>
      </w:r>
    </w:p>
    <w:p w:rsidR="00755386" w:rsidRPr="004C12CB" w:rsidRDefault="00755386" w:rsidP="00755386">
      <w:pPr>
        <w:pStyle w:val="Prrafodelista"/>
        <w:numPr>
          <w:ilvl w:val="0"/>
          <w:numId w:val="4"/>
        </w:numPr>
        <w:spacing w:line="360" w:lineRule="auto"/>
        <w:jc w:val="both"/>
        <w:rPr>
          <w:rFonts w:ascii="Arial" w:hAnsi="Arial" w:cs="Arial"/>
          <w:b/>
        </w:rPr>
      </w:pPr>
      <w:r w:rsidRPr="004C12CB">
        <w:rPr>
          <w:rFonts w:ascii="Arial" w:hAnsi="Arial" w:cs="Arial"/>
          <w:b/>
        </w:rPr>
        <w:t xml:space="preserve">Formación específica en cribado de pacientes VHC en Atención Primaria: </w:t>
      </w:r>
    </w:p>
    <w:p w:rsidR="00755386" w:rsidRDefault="00755386" w:rsidP="00755386">
      <w:pPr>
        <w:pStyle w:val="Prrafodelista"/>
        <w:spacing w:line="360" w:lineRule="auto"/>
        <w:jc w:val="both"/>
        <w:rPr>
          <w:rFonts w:ascii="Arial" w:hAnsi="Arial" w:cs="Arial"/>
        </w:rPr>
      </w:pPr>
      <w:r>
        <w:rPr>
          <w:rFonts w:ascii="Arial" w:hAnsi="Arial" w:cs="Arial"/>
        </w:rPr>
        <w:t xml:space="preserve">Para ello se realizaron a lo largo del año 2019 (teniendo que suspenderse por aparición de la pandemia </w:t>
      </w:r>
      <w:proofErr w:type="spellStart"/>
      <w:r>
        <w:rPr>
          <w:rFonts w:ascii="Arial" w:hAnsi="Arial" w:cs="Arial"/>
        </w:rPr>
        <w:t>Covid</w:t>
      </w:r>
      <w:proofErr w:type="spellEnd"/>
      <w:r>
        <w:rPr>
          <w:rFonts w:ascii="Arial" w:hAnsi="Arial" w:cs="Arial"/>
        </w:rPr>
        <w:t xml:space="preserve"> 19) varias sesiones </w:t>
      </w:r>
      <w:r w:rsidRPr="00875D6F">
        <w:rPr>
          <w:rFonts w:ascii="Arial" w:hAnsi="Arial" w:cs="Arial"/>
        </w:rPr>
        <w:t>presenciales en los principales Centros de Salud de Atención Primaria</w:t>
      </w:r>
      <w:r>
        <w:rPr>
          <w:rFonts w:ascii="Arial" w:hAnsi="Arial" w:cs="Arial"/>
        </w:rPr>
        <w:t xml:space="preserve"> del área de influencia</w:t>
      </w:r>
      <w:r w:rsidRPr="00875D6F">
        <w:rPr>
          <w:rFonts w:ascii="Arial" w:hAnsi="Arial" w:cs="Arial"/>
        </w:rPr>
        <w:t xml:space="preserve"> (Arganda-Felicidad, Arganda del Rey, Rivas-Santa Mónica, Rivas-La Paz</w:t>
      </w:r>
      <w:r>
        <w:rPr>
          <w:rFonts w:ascii="Arial" w:hAnsi="Arial" w:cs="Arial"/>
        </w:rPr>
        <w:t>, Rivas Primero de Mayo, Campo Real</w:t>
      </w:r>
      <w:r w:rsidRPr="00875D6F">
        <w:rPr>
          <w:rFonts w:ascii="Arial" w:hAnsi="Arial" w:cs="Arial"/>
        </w:rPr>
        <w:t xml:space="preserve"> y Villarejo de </w:t>
      </w:r>
      <w:proofErr w:type="spellStart"/>
      <w:r w:rsidRPr="00875D6F">
        <w:rPr>
          <w:rFonts w:ascii="Arial" w:hAnsi="Arial" w:cs="Arial"/>
        </w:rPr>
        <w:t>Salvanés</w:t>
      </w:r>
      <w:proofErr w:type="spellEnd"/>
      <w:r w:rsidRPr="00875D6F">
        <w:rPr>
          <w:rFonts w:ascii="Arial" w:hAnsi="Arial" w:cs="Arial"/>
        </w:rPr>
        <w:t xml:space="preserve">). </w:t>
      </w:r>
      <w:r>
        <w:rPr>
          <w:rFonts w:ascii="Arial" w:hAnsi="Arial" w:cs="Arial"/>
        </w:rPr>
        <w:t>En ellas se han indicado aquellas poblaciones de pacientes con mayor prevalencia de la enfermedad y sobre las que habría que incidir en la detección de nuevos casos.</w:t>
      </w:r>
    </w:p>
    <w:p w:rsidR="00755386" w:rsidRDefault="00755386" w:rsidP="00755386">
      <w:pPr>
        <w:pStyle w:val="Prrafodelista"/>
        <w:spacing w:line="360" w:lineRule="auto"/>
        <w:jc w:val="both"/>
        <w:rPr>
          <w:rFonts w:ascii="Arial" w:hAnsi="Arial" w:cs="Arial"/>
        </w:rPr>
      </w:pPr>
    </w:p>
    <w:p w:rsidR="00755386" w:rsidRPr="001559E7" w:rsidRDefault="00755386" w:rsidP="00755386">
      <w:pPr>
        <w:pStyle w:val="Prrafodelista"/>
        <w:numPr>
          <w:ilvl w:val="0"/>
          <w:numId w:val="4"/>
        </w:numPr>
        <w:spacing w:line="360" w:lineRule="auto"/>
        <w:jc w:val="both"/>
        <w:rPr>
          <w:rFonts w:ascii="Arial" w:hAnsi="Arial" w:cs="Arial"/>
        </w:rPr>
      </w:pPr>
      <w:r w:rsidRPr="001559E7">
        <w:rPr>
          <w:rFonts w:ascii="Arial" w:hAnsi="Arial" w:cs="Arial"/>
          <w:b/>
        </w:rPr>
        <w:t>Formación específica de cribado de pacientes VHC en servicios estratégicos del HUS</w:t>
      </w:r>
      <w:r w:rsidRPr="001559E7">
        <w:rPr>
          <w:rFonts w:ascii="Arial" w:hAnsi="Arial" w:cs="Arial"/>
        </w:rPr>
        <w:t>:</w:t>
      </w:r>
    </w:p>
    <w:p w:rsidR="00755386" w:rsidRDefault="00755386" w:rsidP="00755386">
      <w:pPr>
        <w:pStyle w:val="Prrafodelista"/>
        <w:spacing w:line="360" w:lineRule="auto"/>
        <w:jc w:val="both"/>
        <w:rPr>
          <w:rFonts w:ascii="Arial" w:hAnsi="Arial" w:cs="Arial"/>
        </w:rPr>
      </w:pPr>
      <w:r w:rsidRPr="002A7F39">
        <w:rPr>
          <w:rFonts w:ascii="Arial" w:hAnsi="Arial" w:cs="Arial"/>
        </w:rPr>
        <w:t>Igualmente,</w:t>
      </w:r>
      <w:r>
        <w:rPr>
          <w:rFonts w:ascii="Arial" w:hAnsi="Arial" w:cs="Arial"/>
        </w:rPr>
        <w:t xml:space="preserve"> previo a la pandemia se han realizado sesiones formativas en Servicios del hospital donde sería previsible encontrar mayor prevalencia de la infección como </w:t>
      </w:r>
      <w:r w:rsidRPr="002A7F39">
        <w:rPr>
          <w:rFonts w:ascii="Arial" w:hAnsi="Arial" w:cs="Arial"/>
        </w:rPr>
        <w:t>Medicina</w:t>
      </w:r>
      <w:r>
        <w:rPr>
          <w:rFonts w:ascii="Arial" w:hAnsi="Arial" w:cs="Arial"/>
        </w:rPr>
        <w:t xml:space="preserve"> Interna, Psiquiatría y Especialidades Médicas relacionadas. Asimismo, se impartió formación específica al Servicio de Anestesiología y Urgencias. </w:t>
      </w:r>
    </w:p>
    <w:p w:rsidR="00755386" w:rsidRDefault="00755386" w:rsidP="00755386">
      <w:pPr>
        <w:pStyle w:val="Prrafodelista"/>
        <w:spacing w:line="360" w:lineRule="auto"/>
        <w:jc w:val="both"/>
        <w:rPr>
          <w:rFonts w:ascii="Arial" w:hAnsi="Arial" w:cs="Arial"/>
        </w:rPr>
      </w:pPr>
    </w:p>
    <w:p w:rsidR="00755386" w:rsidRPr="00FD3068" w:rsidRDefault="00755386" w:rsidP="00755386">
      <w:pPr>
        <w:pStyle w:val="Prrafodelista"/>
        <w:numPr>
          <w:ilvl w:val="0"/>
          <w:numId w:val="4"/>
        </w:numPr>
        <w:spacing w:line="360" w:lineRule="auto"/>
        <w:jc w:val="both"/>
        <w:rPr>
          <w:rFonts w:ascii="Arial" w:hAnsi="Arial" w:cs="Arial"/>
          <w:b/>
        </w:rPr>
      </w:pPr>
      <w:r w:rsidRPr="00FD3068">
        <w:rPr>
          <w:rFonts w:ascii="Arial" w:hAnsi="Arial" w:cs="Arial"/>
          <w:b/>
        </w:rPr>
        <w:t xml:space="preserve">Promoción del cribado del VHC a través de paneles informativos: </w:t>
      </w:r>
    </w:p>
    <w:p w:rsidR="00755386" w:rsidRDefault="00755386" w:rsidP="00755386">
      <w:pPr>
        <w:pStyle w:val="Prrafodelista"/>
        <w:spacing w:line="360" w:lineRule="auto"/>
        <w:jc w:val="both"/>
        <w:rPr>
          <w:rFonts w:ascii="Arial" w:hAnsi="Arial" w:cs="Arial"/>
        </w:rPr>
      </w:pPr>
      <w:r>
        <w:rPr>
          <w:rFonts w:ascii="Arial" w:hAnsi="Arial" w:cs="Arial"/>
        </w:rPr>
        <w:t xml:space="preserve">Se incentivó el cribado de la infección mediante la difusión a trabajadores del centro y pacientes a través de la colocación de carteles físicos explicativos del proyecto en áreas estratégicas del Hospital como Urgencias, área de consultas, área quirúrgica, radiología, hospitalización y en las entradas del hospital. Asimismo, se realizó un “salvapantallas” para que mediante su aparición en todos los ordenadores del Hospital se mantenga la alerta de la necesidad de cribado. </w:t>
      </w:r>
    </w:p>
    <w:p w:rsidR="00772508" w:rsidRPr="006E3457" w:rsidRDefault="00772508" w:rsidP="00772508">
      <w:pPr>
        <w:pStyle w:val="Prrafodelista"/>
        <w:numPr>
          <w:ilvl w:val="0"/>
          <w:numId w:val="4"/>
        </w:numPr>
        <w:spacing w:line="360" w:lineRule="auto"/>
        <w:jc w:val="both"/>
        <w:rPr>
          <w:rFonts w:ascii="Arial" w:hAnsi="Arial" w:cs="Arial"/>
          <w:b/>
        </w:rPr>
      </w:pPr>
      <w:r w:rsidRPr="006E3457">
        <w:rPr>
          <w:rFonts w:ascii="Arial" w:hAnsi="Arial" w:cs="Arial"/>
          <w:b/>
        </w:rPr>
        <w:lastRenderedPageBreak/>
        <w:t>Localización de pacientes “perdidos en el sistema”</w:t>
      </w:r>
      <w:r>
        <w:rPr>
          <w:rFonts w:ascii="Arial" w:hAnsi="Arial" w:cs="Arial"/>
          <w:b/>
        </w:rPr>
        <w:t xml:space="preserve"> en atención hospitalaria</w:t>
      </w:r>
      <w:r w:rsidRPr="006E3457">
        <w:rPr>
          <w:rFonts w:ascii="Arial" w:hAnsi="Arial" w:cs="Arial"/>
          <w:b/>
        </w:rPr>
        <w:t xml:space="preserve">: </w:t>
      </w:r>
    </w:p>
    <w:p w:rsidR="00772508" w:rsidRDefault="00772508" w:rsidP="00772508">
      <w:pPr>
        <w:pStyle w:val="Prrafodelista"/>
        <w:spacing w:line="360" w:lineRule="auto"/>
        <w:jc w:val="both"/>
        <w:rPr>
          <w:rFonts w:ascii="Arial" w:hAnsi="Arial" w:cs="Arial"/>
        </w:rPr>
      </w:pPr>
      <w:r>
        <w:rPr>
          <w:rFonts w:ascii="Arial" w:hAnsi="Arial" w:cs="Arial"/>
        </w:rPr>
        <w:t xml:space="preserve">A lo largo del 2020 se realizó el cruce de las bases de datos de Microbiología y Farmacia para la detección de pacientes perdidos en el sistema desde la apertura del hospital en 2008. </w:t>
      </w:r>
      <w:r w:rsidRPr="00A41231">
        <w:rPr>
          <w:rFonts w:ascii="Arial" w:hAnsi="Arial" w:cs="Arial"/>
        </w:rPr>
        <w:t>Se considera así a aquellos con resultados médicos suficientes para establecer un diagnóstico definitivo o de alta sospecha de una enfermedad, sin que dichos resultados hayan sido evaluados. Estos pacientes, por lo tanto, desconocen su enfermedad y no reciben atenci</w:t>
      </w:r>
      <w:r>
        <w:rPr>
          <w:rFonts w:ascii="Arial" w:hAnsi="Arial" w:cs="Arial"/>
        </w:rPr>
        <w:t xml:space="preserve">ón ni tratamiento para la misma. </w:t>
      </w:r>
    </w:p>
    <w:p w:rsidR="00772508" w:rsidRDefault="00772508" w:rsidP="00772508">
      <w:pPr>
        <w:pStyle w:val="Prrafodelista"/>
        <w:spacing w:line="360" w:lineRule="auto"/>
        <w:jc w:val="both"/>
        <w:rPr>
          <w:rFonts w:ascii="Arial" w:hAnsi="Arial" w:cs="Arial"/>
        </w:rPr>
      </w:pPr>
      <w:r w:rsidRPr="007E01AA">
        <w:rPr>
          <w:rFonts w:ascii="Arial" w:hAnsi="Arial" w:cs="Arial"/>
        </w:rPr>
        <w:t xml:space="preserve">El </w:t>
      </w:r>
      <w:r>
        <w:rPr>
          <w:rFonts w:ascii="Arial" w:hAnsi="Arial" w:cs="Arial"/>
        </w:rPr>
        <w:t xml:space="preserve">proyecto fue </w:t>
      </w:r>
      <w:r w:rsidRPr="007E01AA">
        <w:rPr>
          <w:rFonts w:ascii="Arial" w:hAnsi="Arial" w:cs="Arial"/>
        </w:rPr>
        <w:t xml:space="preserve">aprobado por el Comité </w:t>
      </w:r>
      <w:r>
        <w:rPr>
          <w:rFonts w:ascii="Arial" w:hAnsi="Arial" w:cs="Arial"/>
        </w:rPr>
        <w:t xml:space="preserve">de Ética Asistencial del Hospital Universitario del Sureste </w:t>
      </w:r>
      <w:r w:rsidRPr="007E01AA">
        <w:rPr>
          <w:rFonts w:ascii="Arial" w:hAnsi="Arial" w:cs="Arial"/>
        </w:rPr>
        <w:t xml:space="preserve">sin requerir el consentimiento informado de los pacientes. La atención a cada paciente y el acceso a datos personales </w:t>
      </w:r>
      <w:r>
        <w:rPr>
          <w:rFonts w:ascii="Arial" w:hAnsi="Arial" w:cs="Arial"/>
        </w:rPr>
        <w:t xml:space="preserve">fueron </w:t>
      </w:r>
      <w:r w:rsidRPr="007E01AA">
        <w:rPr>
          <w:rFonts w:ascii="Arial" w:hAnsi="Arial" w:cs="Arial"/>
        </w:rPr>
        <w:t>realizados exclusivamente por los profesionales sanitarios resp</w:t>
      </w:r>
      <w:r>
        <w:rPr>
          <w:rFonts w:ascii="Arial" w:hAnsi="Arial" w:cs="Arial"/>
        </w:rPr>
        <w:t>onsables de su atención directa.</w:t>
      </w:r>
    </w:p>
    <w:p w:rsidR="00772508" w:rsidRDefault="00772508" w:rsidP="00772508">
      <w:pPr>
        <w:pStyle w:val="Prrafodelista"/>
        <w:spacing w:line="360" w:lineRule="auto"/>
        <w:jc w:val="both"/>
        <w:rPr>
          <w:rFonts w:ascii="Arial" w:hAnsi="Arial" w:cs="Arial"/>
        </w:rPr>
      </w:pPr>
      <w:r>
        <w:rPr>
          <w:rFonts w:ascii="Arial" w:hAnsi="Arial" w:cs="Arial"/>
        </w:rPr>
        <w:t xml:space="preserve">Así fueron detectados 400 pacientes “perdidos” con sospecha de padecer hepatitis C en los que se depuró la necesidad de tratamiento. </w:t>
      </w:r>
    </w:p>
    <w:p w:rsidR="00CD3F98" w:rsidRDefault="00CD3F98" w:rsidP="00772508">
      <w:pPr>
        <w:pStyle w:val="Prrafodelista"/>
        <w:spacing w:line="360" w:lineRule="auto"/>
        <w:jc w:val="both"/>
        <w:rPr>
          <w:rFonts w:ascii="Arial" w:hAnsi="Arial" w:cs="Arial"/>
        </w:rPr>
      </w:pPr>
    </w:p>
    <w:p w:rsidR="00CD3F98" w:rsidRPr="00CD3F98" w:rsidRDefault="00CD3F98" w:rsidP="007B7295">
      <w:pPr>
        <w:pStyle w:val="Prrafodelista"/>
        <w:numPr>
          <w:ilvl w:val="0"/>
          <w:numId w:val="4"/>
        </w:numPr>
        <w:spacing w:line="360" w:lineRule="auto"/>
        <w:jc w:val="both"/>
        <w:rPr>
          <w:rFonts w:ascii="Arial" w:hAnsi="Arial" w:cs="Arial"/>
        </w:rPr>
      </w:pPr>
      <w:r w:rsidRPr="00CD3F98">
        <w:rPr>
          <w:rFonts w:ascii="Arial" w:hAnsi="Arial" w:cs="Arial"/>
          <w:b/>
        </w:rPr>
        <w:t>Inclusión de la serología de hepatitis C en el formulario quirúrgico para el estudio preoperatorio:</w:t>
      </w:r>
    </w:p>
    <w:p w:rsidR="009453C3" w:rsidRPr="00CD3F98" w:rsidRDefault="00CD3F98" w:rsidP="009453C3">
      <w:pPr>
        <w:pStyle w:val="Prrafodelista"/>
        <w:spacing w:line="360" w:lineRule="auto"/>
        <w:jc w:val="both"/>
        <w:rPr>
          <w:rFonts w:ascii="Arial" w:hAnsi="Arial" w:cs="Arial"/>
        </w:rPr>
      </w:pPr>
      <w:r w:rsidRPr="00CD3F98">
        <w:rPr>
          <w:rFonts w:ascii="Arial" w:hAnsi="Arial" w:cs="Arial"/>
        </w:rPr>
        <w:t xml:space="preserve">Tras la formación al </w:t>
      </w:r>
      <w:r w:rsidR="009453C3">
        <w:rPr>
          <w:rFonts w:ascii="Arial" w:hAnsi="Arial" w:cs="Arial"/>
        </w:rPr>
        <w:t>servicio de Anestesia se informó</w:t>
      </w:r>
      <w:r w:rsidRPr="00CD3F98">
        <w:rPr>
          <w:rFonts w:ascii="Arial" w:hAnsi="Arial" w:cs="Arial"/>
        </w:rPr>
        <w:t xml:space="preserve"> a los equipos quirúrgicos y personal de Quirófano de la realización sistemática de cribado VHC en la petición de preoperatorio antes de una intervención quirúrgica en población general. </w:t>
      </w:r>
      <w:r w:rsidR="009453C3" w:rsidRPr="009453C3">
        <w:rPr>
          <w:rFonts w:ascii="Arial" w:hAnsi="Arial" w:cs="Arial"/>
        </w:rPr>
        <w:t xml:space="preserve">Se comparó la eficacia del cribado en cuanto a número de peticiones realizadas entre el periodo comprendido </w:t>
      </w:r>
      <w:proofErr w:type="gramStart"/>
      <w:r w:rsidR="009453C3" w:rsidRPr="009453C3">
        <w:rPr>
          <w:rFonts w:ascii="Arial" w:hAnsi="Arial" w:cs="Arial"/>
        </w:rPr>
        <w:t>Enero</w:t>
      </w:r>
      <w:proofErr w:type="gramEnd"/>
      <w:r w:rsidR="009453C3" w:rsidRPr="009453C3">
        <w:rPr>
          <w:rFonts w:ascii="Arial" w:hAnsi="Arial" w:cs="Arial"/>
        </w:rPr>
        <w:t xml:space="preserve">-Octubre 2019 (previo a la </w:t>
      </w:r>
      <w:r w:rsidR="009453C3">
        <w:rPr>
          <w:rFonts w:ascii="Arial" w:hAnsi="Arial" w:cs="Arial"/>
        </w:rPr>
        <w:t xml:space="preserve">pandemia) y Enero-Octubre 2022. </w:t>
      </w:r>
      <w:r w:rsidR="009453C3" w:rsidRPr="009453C3">
        <w:rPr>
          <w:rFonts w:ascii="Arial" w:hAnsi="Arial" w:cs="Arial"/>
        </w:rPr>
        <w:t>En el primer periodo se solicitaron 3709 peticiones de serología VHC (3313 pacientes individuales), comparado con las 7743 (6902 pacientes individuales) del segundo periodo (incremento del 109%). Separado por servicios, este aumento de peticiones observado en el segundo periodo fue principalmente a expensas de los servicios quirúrgicos (incremento del 251%) gracias a la inclusión de la serología en los protocolos preo</w:t>
      </w:r>
      <w:r w:rsidR="009453C3">
        <w:rPr>
          <w:rFonts w:ascii="Arial" w:hAnsi="Arial" w:cs="Arial"/>
        </w:rPr>
        <w:t xml:space="preserve">peratorios de forma automática. </w:t>
      </w:r>
      <w:r w:rsidR="009453C3" w:rsidRPr="009453C3">
        <w:rPr>
          <w:rFonts w:ascii="Arial" w:hAnsi="Arial" w:cs="Arial"/>
        </w:rPr>
        <w:t xml:space="preserve">En la globalidad de la serie, se detectaron 145 pacientes </w:t>
      </w:r>
      <w:proofErr w:type="spellStart"/>
      <w:r w:rsidR="009453C3" w:rsidRPr="009453C3">
        <w:rPr>
          <w:rFonts w:ascii="Arial" w:hAnsi="Arial" w:cs="Arial"/>
        </w:rPr>
        <w:t>AntiVHC</w:t>
      </w:r>
      <w:proofErr w:type="spellEnd"/>
      <w:r w:rsidR="009453C3" w:rsidRPr="009453C3">
        <w:rPr>
          <w:rFonts w:ascii="Arial" w:hAnsi="Arial" w:cs="Arial"/>
        </w:rPr>
        <w:t xml:space="preserve"> positivos en el primer periodo (incidencia 4,37%) siendo 48 </w:t>
      </w:r>
      <w:proofErr w:type="spellStart"/>
      <w:r w:rsidR="009453C3" w:rsidRPr="009453C3">
        <w:rPr>
          <w:rFonts w:ascii="Arial" w:hAnsi="Arial" w:cs="Arial"/>
        </w:rPr>
        <w:t>virémicos</w:t>
      </w:r>
      <w:proofErr w:type="spellEnd"/>
      <w:r w:rsidR="009453C3" w:rsidRPr="009453C3">
        <w:rPr>
          <w:rFonts w:ascii="Arial" w:hAnsi="Arial" w:cs="Arial"/>
        </w:rPr>
        <w:t xml:space="preserve"> (1,44%), frente a 130 pacientes en el segundo periodo (incidencia 1,88%) siendo 29 </w:t>
      </w:r>
      <w:proofErr w:type="spellStart"/>
      <w:r w:rsidR="009453C3" w:rsidRPr="009453C3">
        <w:rPr>
          <w:rFonts w:ascii="Arial" w:hAnsi="Arial" w:cs="Arial"/>
        </w:rPr>
        <w:t>virémicos</w:t>
      </w:r>
      <w:proofErr w:type="spellEnd"/>
      <w:r w:rsidR="009453C3" w:rsidRPr="009453C3">
        <w:rPr>
          <w:rFonts w:ascii="Arial" w:hAnsi="Arial" w:cs="Arial"/>
        </w:rPr>
        <w:t xml:space="preserve"> (0,42%). En cuanto al ámbito exclusivamente quirúrgico se produjo un aumento muy importante de pacientes con serología positiva en el segundo </w:t>
      </w:r>
      <w:r w:rsidR="009453C3" w:rsidRPr="009453C3">
        <w:rPr>
          <w:rFonts w:ascii="Arial" w:hAnsi="Arial" w:cs="Arial"/>
        </w:rPr>
        <w:lastRenderedPageBreak/>
        <w:t xml:space="preserve">periodo (8 vs 45, incremento del 462%, incidencia 1,14%) así como </w:t>
      </w:r>
      <w:proofErr w:type="spellStart"/>
      <w:r w:rsidR="009453C3" w:rsidRPr="009453C3">
        <w:rPr>
          <w:rFonts w:ascii="Arial" w:hAnsi="Arial" w:cs="Arial"/>
        </w:rPr>
        <w:t>virémicos</w:t>
      </w:r>
      <w:proofErr w:type="spellEnd"/>
      <w:r w:rsidR="009453C3" w:rsidRPr="009453C3">
        <w:rPr>
          <w:rFonts w:ascii="Arial" w:hAnsi="Arial" w:cs="Arial"/>
        </w:rPr>
        <w:t xml:space="preserve"> (0 vs 5 pacientes, incidencia 0,12%).</w:t>
      </w:r>
    </w:p>
    <w:p w:rsidR="00772508" w:rsidRDefault="00772508" w:rsidP="00755386">
      <w:pPr>
        <w:pStyle w:val="Prrafodelista"/>
        <w:spacing w:line="360" w:lineRule="auto"/>
        <w:jc w:val="both"/>
        <w:rPr>
          <w:rFonts w:ascii="Arial" w:hAnsi="Arial" w:cs="Arial"/>
        </w:rPr>
      </w:pPr>
    </w:p>
    <w:p w:rsidR="00755386" w:rsidRDefault="00755386" w:rsidP="00755386">
      <w:pPr>
        <w:spacing w:line="360" w:lineRule="auto"/>
        <w:jc w:val="both"/>
        <w:rPr>
          <w:rFonts w:ascii="Arial" w:hAnsi="Arial" w:cs="Arial"/>
        </w:rPr>
      </w:pPr>
      <w:r w:rsidRPr="00F50786">
        <w:rPr>
          <w:rFonts w:ascii="Arial" w:hAnsi="Arial" w:cs="Arial"/>
          <w:b/>
          <w:color w:val="2E74B5" w:themeColor="accent1" w:themeShade="BF"/>
        </w:rPr>
        <w:t>Experiencia del equipo participante:</w:t>
      </w:r>
    </w:p>
    <w:p w:rsidR="00755386" w:rsidRDefault="00755386" w:rsidP="00755386">
      <w:pPr>
        <w:spacing w:line="360" w:lineRule="auto"/>
        <w:jc w:val="both"/>
        <w:rPr>
          <w:rFonts w:ascii="Arial" w:hAnsi="Arial" w:cs="Arial"/>
        </w:rPr>
      </w:pPr>
      <w:r>
        <w:rPr>
          <w:rFonts w:ascii="Arial" w:hAnsi="Arial" w:cs="Arial"/>
        </w:rPr>
        <w:t xml:space="preserve">Actualmente el Hospital Universitario del Sureste tiene una Unidad monográfica de Hepatología en la cual se valora y trata a los pacientes detectados mediante el cribado de hepatitis virales. Los hepatólogos que conforman dicha unidad son el Dr. Antonio Díaz, el Dr. Miguel Rivero y la Dra. </w:t>
      </w:r>
      <w:proofErr w:type="spellStart"/>
      <w:r>
        <w:rPr>
          <w:rFonts w:ascii="Arial" w:hAnsi="Arial" w:cs="Arial"/>
        </w:rPr>
        <w:t>Seila</w:t>
      </w:r>
      <w:proofErr w:type="spellEnd"/>
      <w:r>
        <w:rPr>
          <w:rFonts w:ascii="Arial" w:hAnsi="Arial" w:cs="Arial"/>
        </w:rPr>
        <w:t xml:space="preserve"> García.</w:t>
      </w:r>
    </w:p>
    <w:p w:rsidR="00755386" w:rsidRDefault="00755386" w:rsidP="00755386">
      <w:pPr>
        <w:spacing w:line="360" w:lineRule="auto"/>
        <w:jc w:val="both"/>
        <w:rPr>
          <w:rFonts w:ascii="Arial" w:hAnsi="Arial" w:cs="Arial"/>
        </w:rPr>
      </w:pPr>
      <w:r>
        <w:rPr>
          <w:rFonts w:ascii="Arial" w:hAnsi="Arial" w:cs="Arial"/>
        </w:rPr>
        <w:t xml:space="preserve">Nuestra Unidad posee amplia experiencia en el tratamiento y diagnóstico de hepatitis virales. Desde la aparición de los antivirales de acción directa hasta la actualidad se han tratado a más de 400 pacientes con hepatitis C. </w:t>
      </w:r>
    </w:p>
    <w:p w:rsidR="00755386" w:rsidRDefault="00755386" w:rsidP="00755386">
      <w:pPr>
        <w:spacing w:line="360" w:lineRule="auto"/>
        <w:jc w:val="both"/>
        <w:rPr>
          <w:rFonts w:ascii="Arial" w:hAnsi="Arial" w:cs="Arial"/>
        </w:rPr>
      </w:pPr>
      <w:r>
        <w:rPr>
          <w:rFonts w:ascii="Arial" w:hAnsi="Arial" w:cs="Arial"/>
        </w:rPr>
        <w:t xml:space="preserve">Derivado de los resultados de las acciones previas se han realizado comunicaciones a congresos de la especialidad como el de la Sociedad Española de Patología Digestiva (SEPD) en León 2022 y en Sevilla 2023, el de la Asociación Española para el Estudio del Hígado (AEEH) en Madrid 2023 y la </w:t>
      </w:r>
      <w:proofErr w:type="spellStart"/>
      <w:r>
        <w:rPr>
          <w:rFonts w:ascii="Arial" w:hAnsi="Arial" w:cs="Arial"/>
        </w:rPr>
        <w:t>United</w:t>
      </w:r>
      <w:proofErr w:type="spellEnd"/>
      <w:r>
        <w:rPr>
          <w:rFonts w:ascii="Arial" w:hAnsi="Arial" w:cs="Arial"/>
        </w:rPr>
        <w:t xml:space="preserve"> </w:t>
      </w:r>
      <w:proofErr w:type="spellStart"/>
      <w:r>
        <w:rPr>
          <w:rFonts w:ascii="Arial" w:hAnsi="Arial" w:cs="Arial"/>
        </w:rPr>
        <w:t>European</w:t>
      </w:r>
      <w:proofErr w:type="spellEnd"/>
      <w:r>
        <w:rPr>
          <w:rFonts w:ascii="Arial" w:hAnsi="Arial" w:cs="Arial"/>
        </w:rPr>
        <w:t xml:space="preserve"> </w:t>
      </w:r>
      <w:proofErr w:type="spellStart"/>
      <w:r>
        <w:rPr>
          <w:rFonts w:ascii="Arial" w:hAnsi="Arial" w:cs="Arial"/>
        </w:rPr>
        <w:t>Gastroenterology</w:t>
      </w:r>
      <w:proofErr w:type="spellEnd"/>
      <w:r>
        <w:rPr>
          <w:rFonts w:ascii="Arial" w:hAnsi="Arial" w:cs="Arial"/>
        </w:rPr>
        <w:t xml:space="preserve"> </w:t>
      </w:r>
      <w:proofErr w:type="spellStart"/>
      <w:r>
        <w:rPr>
          <w:rFonts w:ascii="Arial" w:hAnsi="Arial" w:cs="Arial"/>
        </w:rPr>
        <w:t>week</w:t>
      </w:r>
      <w:proofErr w:type="spellEnd"/>
      <w:r>
        <w:rPr>
          <w:rFonts w:ascii="Arial" w:hAnsi="Arial" w:cs="Arial"/>
        </w:rPr>
        <w:t xml:space="preserve"> (UEGW) en Copenhague 2023. </w:t>
      </w:r>
    </w:p>
    <w:p w:rsidR="00755386" w:rsidRDefault="00755386" w:rsidP="00755386">
      <w:pPr>
        <w:spacing w:line="360" w:lineRule="auto"/>
        <w:jc w:val="both"/>
        <w:rPr>
          <w:rFonts w:ascii="Arial" w:hAnsi="Arial" w:cs="Arial"/>
        </w:rPr>
      </w:pPr>
      <w:r>
        <w:rPr>
          <w:rFonts w:ascii="Arial" w:hAnsi="Arial" w:cs="Arial"/>
        </w:rPr>
        <w:t xml:space="preserve">Gracias a las acciones de </w:t>
      </w:r>
      <w:proofErr w:type="spellStart"/>
      <w:r>
        <w:rPr>
          <w:rFonts w:ascii="Arial" w:hAnsi="Arial" w:cs="Arial"/>
        </w:rPr>
        <w:t>microeliminación</w:t>
      </w:r>
      <w:proofErr w:type="spellEnd"/>
      <w:r>
        <w:rPr>
          <w:rFonts w:ascii="Arial" w:hAnsi="Arial" w:cs="Arial"/>
        </w:rPr>
        <w:t xml:space="preserve"> de hepatitis C en nuestro ámbito se concedió al Servicio de Aparato Digestivo el </w:t>
      </w:r>
      <w:r w:rsidRPr="003053A9">
        <w:rPr>
          <w:rFonts w:ascii="Arial" w:hAnsi="Arial" w:cs="Arial"/>
        </w:rPr>
        <w:t>Premio Excelencia Sureste, en el área asistencial, como reconocimiento a su compromiso con el Hospital Universitario del Sureste y por contribuir a la mejora de la calidad en la asistencia</w:t>
      </w:r>
      <w:r>
        <w:rPr>
          <w:rFonts w:ascii="Arial" w:hAnsi="Arial" w:cs="Arial"/>
        </w:rPr>
        <w:t xml:space="preserve">l. </w:t>
      </w:r>
    </w:p>
    <w:p w:rsidR="00755386" w:rsidRPr="003053A9" w:rsidRDefault="00755386" w:rsidP="00755386">
      <w:pPr>
        <w:spacing w:line="360" w:lineRule="auto"/>
        <w:jc w:val="both"/>
        <w:rPr>
          <w:rFonts w:ascii="Arial" w:hAnsi="Arial" w:cs="Arial"/>
        </w:rPr>
      </w:pPr>
      <w:r>
        <w:rPr>
          <w:rFonts w:ascii="Arial" w:hAnsi="Arial" w:cs="Arial"/>
        </w:rPr>
        <w:t>Igualmente, el proyecto “Sureste sin C” fue</w:t>
      </w:r>
      <w:r w:rsidRPr="003053A9">
        <w:rPr>
          <w:rFonts w:ascii="Arial" w:hAnsi="Arial" w:cs="Arial"/>
        </w:rPr>
        <w:t xml:space="preserve"> finalista del VIII Reconocimiento a las mejores prácticas en gestión de calidad en el Servicio Madrileño de Salud 2023 entregado en el Hospital Ramón y Cajal.</w:t>
      </w:r>
    </w:p>
    <w:p w:rsidR="00755386" w:rsidRDefault="00755386" w:rsidP="00755386">
      <w:pPr>
        <w:spacing w:line="360" w:lineRule="auto"/>
        <w:jc w:val="both"/>
        <w:rPr>
          <w:rFonts w:ascii="Arial" w:hAnsi="Arial" w:cs="Arial"/>
        </w:rPr>
      </w:pPr>
      <w:r>
        <w:rPr>
          <w:rFonts w:ascii="Arial" w:hAnsi="Arial" w:cs="Arial"/>
        </w:rPr>
        <w:t xml:space="preserve">Por todo ello creemos que estamos capacitados para poder llevar a cabo un proyecto de </w:t>
      </w:r>
      <w:proofErr w:type="spellStart"/>
      <w:r>
        <w:rPr>
          <w:rFonts w:ascii="Arial" w:hAnsi="Arial" w:cs="Arial"/>
        </w:rPr>
        <w:t>microeliminación</w:t>
      </w:r>
      <w:proofErr w:type="spellEnd"/>
      <w:r>
        <w:rPr>
          <w:rFonts w:ascii="Arial" w:hAnsi="Arial" w:cs="Arial"/>
        </w:rPr>
        <w:t xml:space="preserve"> de hepatitis C. </w:t>
      </w:r>
    </w:p>
    <w:p w:rsidR="00755386" w:rsidRDefault="00755386" w:rsidP="00755386">
      <w:pPr>
        <w:spacing w:line="360" w:lineRule="auto"/>
        <w:jc w:val="both"/>
        <w:rPr>
          <w:rFonts w:ascii="Arial" w:hAnsi="Arial" w:cs="Arial"/>
          <w:b/>
          <w:color w:val="2E74B5" w:themeColor="accent1" w:themeShade="BF"/>
        </w:rPr>
      </w:pPr>
    </w:p>
    <w:p w:rsidR="00755386" w:rsidRPr="00F50786" w:rsidRDefault="00755386" w:rsidP="00755386">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t>2. POBLACIÓN DIANA.</w:t>
      </w:r>
    </w:p>
    <w:p w:rsidR="00755386" w:rsidRDefault="00755386" w:rsidP="00755386">
      <w:pPr>
        <w:spacing w:line="360" w:lineRule="auto"/>
        <w:jc w:val="both"/>
        <w:rPr>
          <w:rFonts w:ascii="Arial" w:hAnsi="Arial" w:cs="Arial"/>
        </w:rPr>
      </w:pPr>
      <w:r>
        <w:rPr>
          <w:rFonts w:ascii="Arial" w:hAnsi="Arial" w:cs="Arial"/>
        </w:rPr>
        <w:t xml:space="preserve">Población mayor de edad residente dentro del área de salud del Hospital Universitario del Sureste, y que acceda voluntariamente a ser sometido al cribado de hepatitis C. Por otro </w:t>
      </w:r>
      <w:r w:rsidR="00772508">
        <w:rPr>
          <w:rFonts w:ascii="Arial" w:hAnsi="Arial" w:cs="Arial"/>
        </w:rPr>
        <w:t>lado,</w:t>
      </w:r>
      <w:r>
        <w:rPr>
          <w:rFonts w:ascii="Arial" w:hAnsi="Arial" w:cs="Arial"/>
        </w:rPr>
        <w:t xml:space="preserve"> pacientes con infección activa por hepatitis C que no son conocedores de su enfermedad y no están vinculados a atención sanitaria por este motivo. </w:t>
      </w:r>
    </w:p>
    <w:p w:rsidR="00010E74" w:rsidRDefault="00010E74" w:rsidP="00755386">
      <w:pPr>
        <w:spacing w:line="360" w:lineRule="auto"/>
        <w:jc w:val="both"/>
        <w:rPr>
          <w:rFonts w:ascii="Arial" w:hAnsi="Arial" w:cs="Arial"/>
          <w:b/>
        </w:rPr>
      </w:pPr>
    </w:p>
    <w:p w:rsidR="00755386" w:rsidRPr="00F50786" w:rsidRDefault="00755386" w:rsidP="00755386">
      <w:pPr>
        <w:spacing w:line="360" w:lineRule="auto"/>
        <w:jc w:val="both"/>
        <w:rPr>
          <w:rFonts w:ascii="Arial" w:hAnsi="Arial" w:cs="Arial"/>
          <w:b/>
          <w:color w:val="2E74B5" w:themeColor="accent1" w:themeShade="BF"/>
        </w:rPr>
      </w:pPr>
      <w:r>
        <w:rPr>
          <w:rFonts w:ascii="Arial" w:hAnsi="Arial" w:cs="Arial"/>
          <w:b/>
          <w:color w:val="2E74B5" w:themeColor="accent1" w:themeShade="BF"/>
        </w:rPr>
        <w:t>3. OBJETIVO GENERAL.</w:t>
      </w:r>
    </w:p>
    <w:p w:rsidR="00755386" w:rsidRDefault="00755386" w:rsidP="00755386">
      <w:pPr>
        <w:spacing w:line="360" w:lineRule="auto"/>
        <w:jc w:val="both"/>
        <w:rPr>
          <w:rFonts w:ascii="Arial" w:hAnsi="Arial" w:cs="Arial"/>
        </w:rPr>
      </w:pPr>
      <w:r>
        <w:rPr>
          <w:rFonts w:ascii="Arial" w:hAnsi="Arial" w:cs="Arial"/>
        </w:rPr>
        <w:t>Realizar un programa de detección y búsqueda de hepatitis C dentro del área de salud del Hospital Universitario del Sureste.</w:t>
      </w:r>
    </w:p>
    <w:p w:rsidR="00E66C65" w:rsidRDefault="00E66C65" w:rsidP="00755386">
      <w:pPr>
        <w:spacing w:line="360" w:lineRule="auto"/>
        <w:jc w:val="both"/>
        <w:rPr>
          <w:rFonts w:ascii="Arial" w:hAnsi="Arial" w:cs="Arial"/>
          <w:b/>
          <w:color w:val="2E74B5" w:themeColor="accent1" w:themeShade="BF"/>
        </w:rPr>
      </w:pPr>
    </w:p>
    <w:p w:rsidR="00755386" w:rsidRPr="00F50786" w:rsidRDefault="00755386" w:rsidP="00755386">
      <w:pPr>
        <w:spacing w:line="360" w:lineRule="auto"/>
        <w:jc w:val="both"/>
        <w:rPr>
          <w:rFonts w:ascii="Arial" w:hAnsi="Arial" w:cs="Arial"/>
          <w:b/>
          <w:color w:val="2E74B5" w:themeColor="accent1" w:themeShade="BF"/>
        </w:rPr>
      </w:pPr>
      <w:r>
        <w:rPr>
          <w:rFonts w:ascii="Arial" w:hAnsi="Arial" w:cs="Arial"/>
          <w:b/>
          <w:color w:val="2E74B5" w:themeColor="accent1" w:themeShade="BF"/>
        </w:rPr>
        <w:t>4</w:t>
      </w:r>
      <w:r w:rsidRPr="00F50786">
        <w:rPr>
          <w:rFonts w:ascii="Arial" w:hAnsi="Arial" w:cs="Arial"/>
          <w:b/>
          <w:color w:val="2E74B5" w:themeColor="accent1" w:themeShade="BF"/>
        </w:rPr>
        <w:t xml:space="preserve">. OBJETIVOS ESPECIFICOS. </w:t>
      </w:r>
    </w:p>
    <w:p w:rsidR="00755386" w:rsidRDefault="00755386" w:rsidP="007A01C0">
      <w:pPr>
        <w:pStyle w:val="Prrafodelista"/>
        <w:numPr>
          <w:ilvl w:val="0"/>
          <w:numId w:val="10"/>
        </w:numPr>
        <w:spacing w:line="360" w:lineRule="auto"/>
        <w:jc w:val="both"/>
        <w:rPr>
          <w:rFonts w:ascii="Arial" w:hAnsi="Arial" w:cs="Arial"/>
        </w:rPr>
      </w:pPr>
      <w:r w:rsidRPr="00755386">
        <w:rPr>
          <w:rFonts w:ascii="Arial" w:hAnsi="Arial" w:cs="Arial"/>
        </w:rPr>
        <w:t xml:space="preserve">Aumentar la tasa de diagnóstico de las hepatitis C y facilitar la vinculación a la atención de los pacientes con infección activa. </w:t>
      </w:r>
    </w:p>
    <w:p w:rsidR="00755386" w:rsidRPr="00755386" w:rsidRDefault="00755386" w:rsidP="00755386">
      <w:pPr>
        <w:pStyle w:val="Prrafodelista"/>
        <w:numPr>
          <w:ilvl w:val="0"/>
          <w:numId w:val="10"/>
        </w:numPr>
        <w:spacing w:line="360" w:lineRule="auto"/>
        <w:jc w:val="both"/>
        <w:rPr>
          <w:rFonts w:ascii="Arial" w:hAnsi="Arial" w:cs="Arial"/>
        </w:rPr>
      </w:pPr>
      <w:r w:rsidRPr="00755386">
        <w:rPr>
          <w:rFonts w:ascii="Arial" w:hAnsi="Arial" w:cs="Arial"/>
        </w:rPr>
        <w:t xml:space="preserve">Proyecto </w:t>
      </w:r>
      <w:r>
        <w:rPr>
          <w:rFonts w:ascii="Arial" w:hAnsi="Arial" w:cs="Arial"/>
        </w:rPr>
        <w:t xml:space="preserve">búsqueda de pacientes infectados no vinculados a atención sanitaria: </w:t>
      </w:r>
      <w:r w:rsidRPr="00755386">
        <w:rPr>
          <w:rFonts w:ascii="Arial" w:hAnsi="Arial" w:cs="Arial"/>
        </w:rPr>
        <w:t xml:space="preserve">Búsqueda de pacientes infectados por VHC atendidos en el </w:t>
      </w:r>
      <w:r w:rsidR="00772508">
        <w:rPr>
          <w:rFonts w:ascii="Arial" w:hAnsi="Arial" w:cs="Arial"/>
        </w:rPr>
        <w:t xml:space="preserve">área de salud del </w:t>
      </w:r>
      <w:r w:rsidRPr="00755386">
        <w:rPr>
          <w:rFonts w:ascii="Arial" w:hAnsi="Arial" w:cs="Arial"/>
        </w:rPr>
        <w:t xml:space="preserve">Hospital </w:t>
      </w:r>
      <w:r w:rsidR="00772508">
        <w:rPr>
          <w:rFonts w:ascii="Arial" w:hAnsi="Arial" w:cs="Arial"/>
        </w:rPr>
        <w:t xml:space="preserve">(Atención Primaria) </w:t>
      </w:r>
      <w:r w:rsidRPr="00755386">
        <w:rPr>
          <w:rFonts w:ascii="Arial" w:hAnsi="Arial" w:cs="Arial"/>
        </w:rPr>
        <w:t xml:space="preserve">y que no estén actualmente vinculados a cuidados y por tanto puedan considerarse “perdidos”. Completar el estudio clínico en caso necesario, valoración de cribado de otras hepatitis virales y realizar seguimiento de estos pacientes que están en mayor riesgo de progresión de enfermedad hepática. </w:t>
      </w:r>
    </w:p>
    <w:p w:rsidR="00755386" w:rsidRDefault="00755386" w:rsidP="00755386">
      <w:pPr>
        <w:pStyle w:val="Prrafodelista"/>
        <w:numPr>
          <w:ilvl w:val="0"/>
          <w:numId w:val="10"/>
        </w:numPr>
        <w:spacing w:line="360" w:lineRule="auto"/>
        <w:jc w:val="both"/>
        <w:rPr>
          <w:rFonts w:ascii="Arial" w:hAnsi="Arial" w:cs="Arial"/>
        </w:rPr>
      </w:pPr>
      <w:r w:rsidRPr="7CD7E2BB">
        <w:rPr>
          <w:rFonts w:ascii="Arial" w:hAnsi="Arial" w:cs="Arial"/>
        </w:rPr>
        <w:t xml:space="preserve">Potenciar el conocimiento de la enfermedad </w:t>
      </w:r>
      <w:r>
        <w:rPr>
          <w:rFonts w:ascii="Arial" w:hAnsi="Arial" w:cs="Arial"/>
        </w:rPr>
        <w:t xml:space="preserve">hepática </w:t>
      </w:r>
      <w:r w:rsidRPr="7CD7E2BB">
        <w:rPr>
          <w:rFonts w:ascii="Arial" w:hAnsi="Arial" w:cs="Arial"/>
        </w:rPr>
        <w:t xml:space="preserve">en la población general </w:t>
      </w:r>
      <w:r>
        <w:rPr>
          <w:rFonts w:ascii="Arial" w:hAnsi="Arial" w:cs="Arial"/>
        </w:rPr>
        <w:t xml:space="preserve">y </w:t>
      </w:r>
      <w:r w:rsidRPr="00F50786">
        <w:rPr>
          <w:rFonts w:ascii="Arial" w:hAnsi="Arial" w:cs="Arial"/>
        </w:rPr>
        <w:t>a través de campañas de concienciación y formación, así como de material informativo.</w:t>
      </w:r>
      <w:r w:rsidRPr="7CD7E2BB">
        <w:rPr>
          <w:rFonts w:ascii="Arial" w:hAnsi="Arial" w:cs="Arial"/>
        </w:rPr>
        <w:t xml:space="preserve"> </w:t>
      </w:r>
    </w:p>
    <w:p w:rsidR="00755386" w:rsidRPr="00755386" w:rsidRDefault="00755386" w:rsidP="00755386">
      <w:pPr>
        <w:pStyle w:val="Prrafodelista"/>
        <w:numPr>
          <w:ilvl w:val="0"/>
          <w:numId w:val="10"/>
        </w:numPr>
        <w:spacing w:line="360" w:lineRule="auto"/>
        <w:jc w:val="both"/>
        <w:rPr>
          <w:rFonts w:ascii="Arial" w:hAnsi="Arial" w:cs="Arial"/>
        </w:rPr>
      </w:pPr>
      <w:r w:rsidRPr="00755386">
        <w:rPr>
          <w:rFonts w:ascii="Arial" w:hAnsi="Arial" w:cs="Arial"/>
        </w:rPr>
        <w:t>Establecer circuitos entre los distintos estamentos administrativos (Hospital, Atención Primaria y Ayuntamientos) así como con asociaciones de inmigrantes y centros sociales para la consecución de los objetivos del proyecto.</w:t>
      </w:r>
    </w:p>
    <w:p w:rsidR="00755386" w:rsidRDefault="00755386" w:rsidP="00755386">
      <w:pPr>
        <w:rPr>
          <w:b/>
        </w:rPr>
      </w:pPr>
    </w:p>
    <w:p w:rsidR="00755386" w:rsidRPr="00F50786" w:rsidRDefault="00755386" w:rsidP="00755386">
      <w:pPr>
        <w:spacing w:line="360" w:lineRule="auto"/>
        <w:jc w:val="both"/>
        <w:rPr>
          <w:rFonts w:ascii="Arial" w:hAnsi="Arial" w:cs="Arial"/>
        </w:rPr>
      </w:pPr>
      <w:r>
        <w:rPr>
          <w:rFonts w:ascii="Arial" w:hAnsi="Arial" w:cs="Arial"/>
          <w:b/>
          <w:color w:val="2E74B5" w:themeColor="accent1" w:themeShade="BF"/>
        </w:rPr>
        <w:t>5</w:t>
      </w:r>
      <w:r w:rsidRPr="00F50786">
        <w:rPr>
          <w:rFonts w:ascii="Arial" w:hAnsi="Arial" w:cs="Arial"/>
          <w:b/>
          <w:color w:val="2E74B5" w:themeColor="accent1" w:themeShade="BF"/>
        </w:rPr>
        <w:t>. METODOLOGÍA.</w:t>
      </w:r>
    </w:p>
    <w:p w:rsidR="00755386" w:rsidRDefault="00755386" w:rsidP="00755386">
      <w:pPr>
        <w:spacing w:line="360" w:lineRule="auto"/>
        <w:jc w:val="both"/>
        <w:rPr>
          <w:rFonts w:ascii="Arial" w:hAnsi="Arial" w:cs="Arial"/>
        </w:rPr>
      </w:pPr>
      <w:r>
        <w:rPr>
          <w:rFonts w:ascii="Arial" w:hAnsi="Arial" w:cs="Arial"/>
        </w:rPr>
        <w:t>Como se ha explicado en los objetivos, el proyecto cuenta con dos acciones diferenciadas: una de tipo retrospectivo, como es la búsqueda de pacientes con infección activa conocida por VHC procedentes de las bases de datos de</w:t>
      </w:r>
      <w:r w:rsidR="00772508">
        <w:rPr>
          <w:rFonts w:ascii="Arial" w:hAnsi="Arial" w:cs="Arial"/>
        </w:rPr>
        <w:t xml:space="preserve"> Atención Primaria</w:t>
      </w:r>
      <w:r>
        <w:rPr>
          <w:rFonts w:ascii="Arial" w:hAnsi="Arial" w:cs="Arial"/>
        </w:rPr>
        <w:t xml:space="preserve"> y que actualmente no reciben cuidados; la otra acción es de tipo prospectivo y consistirá en la detección hepatitis C en la población general.    </w:t>
      </w:r>
    </w:p>
    <w:p w:rsidR="00755386" w:rsidRDefault="00755386" w:rsidP="00755386">
      <w:pPr>
        <w:spacing w:line="360" w:lineRule="auto"/>
        <w:jc w:val="both"/>
        <w:rPr>
          <w:rFonts w:ascii="Arial" w:hAnsi="Arial" w:cs="Arial"/>
        </w:rPr>
      </w:pPr>
      <w:r>
        <w:rPr>
          <w:rFonts w:ascii="Arial" w:hAnsi="Arial" w:cs="Arial"/>
        </w:rPr>
        <w:t xml:space="preserve">Como la participación en el proyecto es voluntaria, los pacientes que accedan a la realización del cribado en la fase prospectiva deberán firmar un consentimiento informado expreso (Anexo 1) en el que consientan que sus datos sean tratados por el equipo investigador y que permitan revisar los datos clínicos preexistentes, en el caso que los hubiere. </w:t>
      </w:r>
    </w:p>
    <w:p w:rsidR="00755386" w:rsidRPr="00F50786" w:rsidRDefault="00755386" w:rsidP="00755386">
      <w:pPr>
        <w:spacing w:line="360" w:lineRule="auto"/>
        <w:jc w:val="both"/>
        <w:rPr>
          <w:rFonts w:ascii="Arial" w:hAnsi="Arial" w:cs="Arial"/>
          <w:b/>
          <w:bCs/>
          <w:color w:val="2E74B5" w:themeColor="accent1" w:themeShade="BF"/>
        </w:rPr>
      </w:pPr>
      <w:r>
        <w:rPr>
          <w:rFonts w:ascii="Arial" w:hAnsi="Arial" w:cs="Arial"/>
          <w:b/>
          <w:color w:val="2E74B5" w:themeColor="accent1" w:themeShade="BF"/>
        </w:rPr>
        <w:lastRenderedPageBreak/>
        <w:t>5</w:t>
      </w:r>
      <w:r w:rsidRPr="00F50786">
        <w:rPr>
          <w:rFonts w:ascii="Arial" w:hAnsi="Arial" w:cs="Arial"/>
          <w:b/>
          <w:color w:val="2E74B5" w:themeColor="accent1" w:themeShade="BF"/>
        </w:rPr>
        <w:t>.1</w:t>
      </w:r>
      <w:r>
        <w:rPr>
          <w:rFonts w:ascii="Arial" w:hAnsi="Arial" w:cs="Arial"/>
          <w:b/>
          <w:color w:val="2E74B5" w:themeColor="accent1" w:themeShade="BF"/>
        </w:rPr>
        <w:t>.</w:t>
      </w:r>
      <w:r w:rsidRPr="00F50786">
        <w:rPr>
          <w:rFonts w:ascii="Arial" w:hAnsi="Arial" w:cs="Arial"/>
          <w:b/>
          <w:color w:val="2E74B5" w:themeColor="accent1" w:themeShade="BF"/>
        </w:rPr>
        <w:t xml:space="preserve"> Fase retrospectiva</w:t>
      </w:r>
      <w:r>
        <w:rPr>
          <w:rFonts w:ascii="Arial" w:hAnsi="Arial" w:cs="Arial"/>
          <w:b/>
          <w:color w:val="2E74B5" w:themeColor="accent1" w:themeShade="BF"/>
        </w:rPr>
        <w:t>. Proyecto de l</w:t>
      </w:r>
      <w:r w:rsidRPr="00F50786">
        <w:rPr>
          <w:rFonts w:ascii="Arial" w:hAnsi="Arial" w:cs="Arial"/>
          <w:b/>
          <w:bCs/>
          <w:color w:val="2E74B5" w:themeColor="accent1" w:themeShade="BF"/>
        </w:rPr>
        <w:t xml:space="preserve">ocalización de pacientes </w:t>
      </w:r>
      <w:r>
        <w:rPr>
          <w:rFonts w:ascii="Arial" w:hAnsi="Arial" w:cs="Arial"/>
          <w:b/>
          <w:bCs/>
          <w:color w:val="2E74B5" w:themeColor="accent1" w:themeShade="BF"/>
        </w:rPr>
        <w:t>VHC</w:t>
      </w:r>
      <w:r w:rsidRPr="00F50786">
        <w:rPr>
          <w:rFonts w:ascii="Arial" w:hAnsi="Arial" w:cs="Arial"/>
          <w:b/>
          <w:bCs/>
          <w:color w:val="2E74B5" w:themeColor="accent1" w:themeShade="BF"/>
        </w:rPr>
        <w:t xml:space="preserve"> </w:t>
      </w:r>
      <w:r>
        <w:rPr>
          <w:rFonts w:ascii="Arial" w:hAnsi="Arial" w:cs="Arial"/>
          <w:b/>
          <w:bCs/>
          <w:color w:val="2E74B5" w:themeColor="accent1" w:themeShade="BF"/>
        </w:rPr>
        <w:t xml:space="preserve">con infección activa conocida y sin recibir cuidados. </w:t>
      </w:r>
    </w:p>
    <w:p w:rsidR="00755386" w:rsidRDefault="00755386" w:rsidP="00755386">
      <w:pPr>
        <w:spacing w:line="360" w:lineRule="auto"/>
        <w:jc w:val="both"/>
        <w:rPr>
          <w:rFonts w:ascii="Arial" w:hAnsi="Arial" w:cs="Arial"/>
        </w:rPr>
      </w:pPr>
      <w:r w:rsidRPr="00F50786">
        <w:rPr>
          <w:rFonts w:ascii="Arial" w:hAnsi="Arial" w:cs="Arial"/>
        </w:rPr>
        <w:t>Es</w:t>
      </w:r>
      <w:r>
        <w:rPr>
          <w:rFonts w:ascii="Arial" w:hAnsi="Arial" w:cs="Arial"/>
        </w:rPr>
        <w:t xml:space="preserve">ta acción consta de dos partes: </w:t>
      </w:r>
    </w:p>
    <w:p w:rsidR="00755386" w:rsidRDefault="00772508" w:rsidP="00755386">
      <w:pPr>
        <w:pStyle w:val="Prrafodelista"/>
        <w:numPr>
          <w:ilvl w:val="0"/>
          <w:numId w:val="11"/>
        </w:numPr>
        <w:spacing w:line="360" w:lineRule="auto"/>
        <w:jc w:val="both"/>
        <w:rPr>
          <w:rFonts w:ascii="Arial" w:hAnsi="Arial" w:cs="Arial"/>
        </w:rPr>
      </w:pPr>
      <w:r>
        <w:rPr>
          <w:rFonts w:ascii="Arial" w:hAnsi="Arial" w:cs="Arial"/>
        </w:rPr>
        <w:t>Actualización de la b</w:t>
      </w:r>
      <w:r w:rsidR="00755386" w:rsidRPr="001F733E">
        <w:rPr>
          <w:rFonts w:ascii="Arial" w:hAnsi="Arial" w:cs="Arial"/>
        </w:rPr>
        <w:t>úsqueda de pacientes infectados por V</w:t>
      </w:r>
      <w:r w:rsidR="00755386">
        <w:rPr>
          <w:rFonts w:ascii="Arial" w:hAnsi="Arial" w:cs="Arial"/>
        </w:rPr>
        <w:t>HC</w:t>
      </w:r>
      <w:r w:rsidR="00755386" w:rsidRPr="001F733E">
        <w:rPr>
          <w:rFonts w:ascii="Arial" w:hAnsi="Arial" w:cs="Arial"/>
        </w:rPr>
        <w:t xml:space="preserve"> atendidos en el Hospital y que no estén actualmente vinculados a cuidados</w:t>
      </w:r>
      <w:r w:rsidR="00755386">
        <w:rPr>
          <w:rFonts w:ascii="Arial" w:hAnsi="Arial" w:cs="Arial"/>
        </w:rPr>
        <w:t>.</w:t>
      </w:r>
    </w:p>
    <w:p w:rsidR="00755386" w:rsidRPr="00755386" w:rsidRDefault="00755386" w:rsidP="00755386">
      <w:pPr>
        <w:pStyle w:val="Prrafodelista"/>
        <w:numPr>
          <w:ilvl w:val="0"/>
          <w:numId w:val="11"/>
        </w:numPr>
        <w:spacing w:line="360" w:lineRule="auto"/>
        <w:jc w:val="both"/>
        <w:rPr>
          <w:rFonts w:ascii="Arial" w:hAnsi="Arial" w:cs="Arial"/>
        </w:rPr>
      </w:pPr>
      <w:r w:rsidRPr="00755386">
        <w:rPr>
          <w:rFonts w:ascii="Arial" w:hAnsi="Arial" w:cs="Arial"/>
        </w:rPr>
        <w:t xml:space="preserve">Búsqueda de pacientes con infección activa por VHC atendidos </w:t>
      </w:r>
      <w:r>
        <w:rPr>
          <w:rFonts w:ascii="Arial" w:hAnsi="Arial" w:cs="Arial"/>
        </w:rPr>
        <w:t xml:space="preserve">en Atención Primaria </w:t>
      </w:r>
      <w:r w:rsidRPr="001F733E">
        <w:rPr>
          <w:rFonts w:ascii="Arial" w:hAnsi="Arial" w:cs="Arial"/>
        </w:rPr>
        <w:t>y que no estén actualmente vinculados a cuidados</w:t>
      </w:r>
      <w:r>
        <w:rPr>
          <w:rFonts w:ascii="Arial" w:hAnsi="Arial" w:cs="Arial"/>
        </w:rPr>
        <w:t>.</w:t>
      </w:r>
    </w:p>
    <w:p w:rsidR="00755386" w:rsidRDefault="00755386" w:rsidP="00755386">
      <w:pPr>
        <w:spacing w:line="360" w:lineRule="auto"/>
        <w:jc w:val="both"/>
        <w:rPr>
          <w:rFonts w:ascii="Arial" w:hAnsi="Arial" w:cs="Arial"/>
        </w:rPr>
      </w:pPr>
      <w:r w:rsidRPr="00755386">
        <w:rPr>
          <w:rFonts w:ascii="Arial" w:hAnsi="Arial" w:cs="Arial"/>
        </w:rPr>
        <w:t xml:space="preserve">Tras conseguir a través del Laboratorio de Microbiología los pacientes con positividad de </w:t>
      </w:r>
      <w:r>
        <w:rPr>
          <w:rFonts w:ascii="Arial" w:hAnsi="Arial" w:cs="Arial"/>
        </w:rPr>
        <w:t xml:space="preserve">Ac </w:t>
      </w:r>
      <w:proofErr w:type="spellStart"/>
      <w:r>
        <w:rPr>
          <w:rFonts w:ascii="Arial" w:hAnsi="Arial" w:cs="Arial"/>
        </w:rPr>
        <w:t>antiVHC</w:t>
      </w:r>
      <w:proofErr w:type="spellEnd"/>
      <w:r w:rsidRPr="00755386">
        <w:rPr>
          <w:rFonts w:ascii="Arial" w:hAnsi="Arial" w:cs="Arial"/>
        </w:rPr>
        <w:t xml:space="preserve"> atendidos en el Hospital </w:t>
      </w:r>
      <w:r>
        <w:rPr>
          <w:rFonts w:ascii="Arial" w:hAnsi="Arial" w:cs="Arial"/>
        </w:rPr>
        <w:t xml:space="preserve">o Atención Primaria, </w:t>
      </w:r>
      <w:r w:rsidRPr="00755386">
        <w:rPr>
          <w:rFonts w:ascii="Arial" w:hAnsi="Arial" w:cs="Arial"/>
        </w:rPr>
        <w:t>se procederá a revisar las historias clínicas para ver si han sido atendidos</w:t>
      </w:r>
      <w:r>
        <w:rPr>
          <w:rFonts w:ascii="Arial" w:hAnsi="Arial" w:cs="Arial"/>
        </w:rPr>
        <w:t xml:space="preserve"> en las consultas de Digestivo.</w:t>
      </w:r>
    </w:p>
    <w:p w:rsidR="00755386" w:rsidRPr="00F50786" w:rsidRDefault="00755386" w:rsidP="00755386">
      <w:pPr>
        <w:spacing w:line="360" w:lineRule="auto"/>
        <w:jc w:val="both"/>
        <w:rPr>
          <w:rFonts w:ascii="Arial" w:hAnsi="Arial" w:cs="Arial"/>
        </w:rPr>
      </w:pPr>
      <w:r w:rsidRPr="00F50786">
        <w:rPr>
          <w:rFonts w:ascii="Arial" w:hAnsi="Arial" w:cs="Arial"/>
        </w:rPr>
        <w:t xml:space="preserve">Se investigará en las bases de datos local (Selene) y regional (Red Horus) los antecedentes de los pacientes perdidos. En Selene se revisarán manualmente los posibles resultados posteriores de Microbiología, episodios de asistencia al hospital, citaciones pendientes e informes de asistencia filtrando de forma especial por servicios de Digestivo y Medicina Interna. En la Red Horus de la Comunidad de Madrid se seguirá el mismo procedimiento consultando los listados diagnósticos de Atención Primaria y de otros Hospitales. </w:t>
      </w:r>
    </w:p>
    <w:p w:rsidR="00755386" w:rsidRPr="00F50786" w:rsidRDefault="00755386" w:rsidP="00755386">
      <w:pPr>
        <w:spacing w:line="360" w:lineRule="auto"/>
        <w:jc w:val="both"/>
        <w:rPr>
          <w:rFonts w:ascii="Arial" w:hAnsi="Arial" w:cs="Arial"/>
        </w:rPr>
      </w:pPr>
      <w:r w:rsidRPr="00F50786">
        <w:rPr>
          <w:rFonts w:ascii="Arial" w:hAnsi="Arial" w:cs="Arial"/>
        </w:rPr>
        <w:t xml:space="preserve">Posteriormente, los pacientes serán progresivamente contactados mediante correo postal a la dirección activa en la base de datos hospitalaria, informándoles de la situación y ofreciéndoles atención. En una segunda fase, se intentaría contactar telefónicamente con aquellos que no contestaran al correo inicial. Los pacientes rescatados serían atendidos dentro de la más estricta práctica clínica habitual. </w:t>
      </w:r>
    </w:p>
    <w:p w:rsidR="00755386" w:rsidRDefault="00755386" w:rsidP="00755386">
      <w:pPr>
        <w:spacing w:line="360" w:lineRule="auto"/>
        <w:jc w:val="both"/>
        <w:rPr>
          <w:rFonts w:ascii="Arial" w:hAnsi="Arial" w:cs="Arial"/>
        </w:rPr>
      </w:pPr>
      <w:r w:rsidRPr="00F50786">
        <w:rPr>
          <w:rFonts w:ascii="Arial" w:hAnsi="Arial" w:cs="Arial"/>
        </w:rPr>
        <w:t xml:space="preserve">Dado que el volumen de pacientes a analizar y depurar es importante se precisaría la colaboración de </w:t>
      </w:r>
      <w:r>
        <w:rPr>
          <w:rFonts w:ascii="Arial" w:hAnsi="Arial" w:cs="Arial"/>
        </w:rPr>
        <w:t xml:space="preserve">un personal de </w:t>
      </w:r>
      <w:r w:rsidRPr="00F50786">
        <w:rPr>
          <w:rFonts w:ascii="Arial" w:hAnsi="Arial" w:cs="Arial"/>
        </w:rPr>
        <w:t xml:space="preserve">enlace </w:t>
      </w:r>
      <w:r>
        <w:rPr>
          <w:rFonts w:ascii="Arial" w:hAnsi="Arial" w:cs="Arial"/>
        </w:rPr>
        <w:t xml:space="preserve">(médico-enfermera) </w:t>
      </w:r>
      <w:r w:rsidR="00313CE0">
        <w:rPr>
          <w:rFonts w:ascii="Arial" w:hAnsi="Arial" w:cs="Arial"/>
        </w:rPr>
        <w:t xml:space="preserve">adscrito </w:t>
      </w:r>
      <w:r w:rsidRPr="00F50786">
        <w:rPr>
          <w:rFonts w:ascii="Arial" w:hAnsi="Arial" w:cs="Arial"/>
        </w:rPr>
        <w:t xml:space="preserve">al proyecto de </w:t>
      </w:r>
      <w:proofErr w:type="spellStart"/>
      <w:r w:rsidRPr="00F50786">
        <w:rPr>
          <w:rFonts w:ascii="Arial" w:hAnsi="Arial" w:cs="Arial"/>
        </w:rPr>
        <w:t>microeliminación</w:t>
      </w:r>
      <w:proofErr w:type="spellEnd"/>
      <w:r w:rsidRPr="00F50786">
        <w:rPr>
          <w:rFonts w:ascii="Arial" w:hAnsi="Arial" w:cs="Arial"/>
        </w:rPr>
        <w:t xml:space="preserve">. </w:t>
      </w:r>
    </w:p>
    <w:p w:rsidR="00755386" w:rsidRDefault="00755386" w:rsidP="00755386">
      <w:pPr>
        <w:spacing w:line="360" w:lineRule="auto"/>
        <w:jc w:val="both"/>
        <w:rPr>
          <w:rFonts w:ascii="Arial" w:hAnsi="Arial" w:cs="Arial"/>
        </w:rPr>
      </w:pPr>
      <w:r w:rsidRPr="007E01AA">
        <w:rPr>
          <w:rFonts w:ascii="Arial" w:hAnsi="Arial" w:cs="Arial"/>
        </w:rPr>
        <w:t xml:space="preserve">El </w:t>
      </w:r>
      <w:r>
        <w:rPr>
          <w:rFonts w:ascii="Arial" w:hAnsi="Arial" w:cs="Arial"/>
        </w:rPr>
        <w:t xml:space="preserve">proyecto fue </w:t>
      </w:r>
      <w:r w:rsidRPr="007E01AA">
        <w:rPr>
          <w:rFonts w:ascii="Arial" w:hAnsi="Arial" w:cs="Arial"/>
        </w:rPr>
        <w:t xml:space="preserve">aprobado por el Comité </w:t>
      </w:r>
      <w:r>
        <w:rPr>
          <w:rFonts w:ascii="Arial" w:hAnsi="Arial" w:cs="Arial"/>
        </w:rPr>
        <w:t xml:space="preserve">de Ética Asistencial del Hospital Universitario del Sureste </w:t>
      </w:r>
      <w:r w:rsidRPr="007E01AA">
        <w:rPr>
          <w:rFonts w:ascii="Arial" w:hAnsi="Arial" w:cs="Arial"/>
        </w:rPr>
        <w:t>sin requerir el consentimi</w:t>
      </w:r>
      <w:r>
        <w:rPr>
          <w:rFonts w:ascii="Arial" w:hAnsi="Arial" w:cs="Arial"/>
        </w:rPr>
        <w:t xml:space="preserve">ento informado de los pacientes en esta fase. </w:t>
      </w:r>
    </w:p>
    <w:p w:rsidR="00755386" w:rsidRPr="00F50786" w:rsidRDefault="00755386" w:rsidP="00755386">
      <w:pPr>
        <w:rPr>
          <w:rFonts w:ascii="Arial" w:hAnsi="Arial" w:cs="Arial"/>
        </w:rPr>
      </w:pPr>
      <w:r w:rsidRPr="00F50786">
        <w:rPr>
          <w:rFonts w:ascii="Arial" w:hAnsi="Arial" w:cs="Arial"/>
        </w:rPr>
        <w:t xml:space="preserve">Dicha actuación queda reflejada en el </w:t>
      </w:r>
      <w:r>
        <w:rPr>
          <w:rFonts w:ascii="Arial" w:hAnsi="Arial" w:cs="Arial"/>
        </w:rPr>
        <w:t>Anexo 2</w:t>
      </w:r>
      <w:r w:rsidRPr="00F50786">
        <w:rPr>
          <w:rFonts w:ascii="Arial" w:hAnsi="Arial" w:cs="Arial"/>
        </w:rPr>
        <w:t>.</w:t>
      </w:r>
    </w:p>
    <w:p w:rsidR="00755386" w:rsidRDefault="00755386" w:rsidP="00755386">
      <w:pPr>
        <w:rPr>
          <w:b/>
        </w:rPr>
      </w:pPr>
    </w:p>
    <w:p w:rsidR="00755386" w:rsidRPr="00F50786" w:rsidRDefault="00755386" w:rsidP="00755386">
      <w:pPr>
        <w:spacing w:line="360" w:lineRule="auto"/>
        <w:jc w:val="both"/>
        <w:rPr>
          <w:rFonts w:ascii="Arial" w:hAnsi="Arial" w:cs="Arial"/>
          <w:b/>
          <w:color w:val="2E74B5" w:themeColor="accent1" w:themeShade="BF"/>
        </w:rPr>
      </w:pPr>
      <w:r>
        <w:rPr>
          <w:rFonts w:ascii="Arial" w:hAnsi="Arial" w:cs="Arial"/>
          <w:b/>
          <w:color w:val="2E74B5" w:themeColor="accent1" w:themeShade="BF"/>
        </w:rPr>
        <w:t>5</w:t>
      </w:r>
      <w:r w:rsidRPr="00F50786">
        <w:rPr>
          <w:rFonts w:ascii="Arial" w:hAnsi="Arial" w:cs="Arial"/>
          <w:b/>
          <w:color w:val="2E74B5" w:themeColor="accent1" w:themeShade="BF"/>
        </w:rPr>
        <w:t>.2.</w:t>
      </w:r>
      <w:r w:rsidRPr="00F50786">
        <w:rPr>
          <w:rFonts w:ascii="Arial" w:hAnsi="Arial" w:cs="Arial"/>
          <w:color w:val="2E74B5" w:themeColor="accent1" w:themeShade="BF"/>
        </w:rPr>
        <w:t xml:space="preserve"> </w:t>
      </w:r>
      <w:r w:rsidRPr="00F50786">
        <w:rPr>
          <w:rFonts w:ascii="Arial" w:hAnsi="Arial" w:cs="Arial"/>
          <w:b/>
          <w:color w:val="2E74B5" w:themeColor="accent1" w:themeShade="BF"/>
        </w:rPr>
        <w:t>Fase prospectiva: Puesta en marcha de un proyecto de detección de hepatitis</w:t>
      </w:r>
      <w:r w:rsidR="00363E72">
        <w:rPr>
          <w:rFonts w:ascii="Arial" w:hAnsi="Arial" w:cs="Arial"/>
          <w:b/>
          <w:color w:val="2E74B5" w:themeColor="accent1" w:themeShade="BF"/>
        </w:rPr>
        <w:t xml:space="preserve"> C en población general</w:t>
      </w:r>
      <w:r w:rsidRPr="00F50786">
        <w:rPr>
          <w:rFonts w:ascii="Arial" w:hAnsi="Arial" w:cs="Arial"/>
          <w:b/>
          <w:color w:val="2E74B5" w:themeColor="accent1" w:themeShade="BF"/>
        </w:rPr>
        <w:t>.</w:t>
      </w:r>
    </w:p>
    <w:p w:rsidR="00CD4969" w:rsidRDefault="00755386" w:rsidP="00313CE0">
      <w:pPr>
        <w:spacing w:line="360" w:lineRule="auto"/>
        <w:jc w:val="both"/>
        <w:rPr>
          <w:rFonts w:ascii="Arial" w:hAnsi="Arial" w:cs="Arial"/>
        </w:rPr>
      </w:pPr>
      <w:r w:rsidRPr="001F733E">
        <w:rPr>
          <w:rFonts w:ascii="Arial" w:hAnsi="Arial" w:cs="Arial"/>
        </w:rPr>
        <w:lastRenderedPageBreak/>
        <w:t>Es</w:t>
      </w:r>
      <w:r>
        <w:rPr>
          <w:rFonts w:ascii="Arial" w:hAnsi="Arial" w:cs="Arial"/>
        </w:rPr>
        <w:t xml:space="preserve">ta acción consta de varias partes: </w:t>
      </w:r>
    </w:p>
    <w:p w:rsidR="00FD3068" w:rsidRDefault="00FD3068" w:rsidP="002A7F39">
      <w:pPr>
        <w:pStyle w:val="Prrafodelista"/>
        <w:spacing w:line="360" w:lineRule="auto"/>
        <w:jc w:val="both"/>
        <w:rPr>
          <w:rFonts w:ascii="Arial" w:hAnsi="Arial" w:cs="Arial"/>
        </w:rPr>
      </w:pPr>
    </w:p>
    <w:p w:rsidR="002A7F39" w:rsidRDefault="00875D6F" w:rsidP="00A90D07">
      <w:pPr>
        <w:pStyle w:val="Prrafodelista"/>
        <w:numPr>
          <w:ilvl w:val="0"/>
          <w:numId w:val="5"/>
        </w:numPr>
        <w:spacing w:line="360" w:lineRule="auto"/>
        <w:jc w:val="both"/>
        <w:rPr>
          <w:rFonts w:ascii="Arial" w:hAnsi="Arial" w:cs="Arial"/>
        </w:rPr>
      </w:pPr>
      <w:r w:rsidRPr="002A7F39">
        <w:rPr>
          <w:rFonts w:ascii="Arial" w:hAnsi="Arial" w:cs="Arial"/>
          <w:b/>
        </w:rPr>
        <w:t xml:space="preserve">Búsqueda de pacientes </w:t>
      </w:r>
      <w:r w:rsidR="00170EBA" w:rsidRPr="002A7F39">
        <w:rPr>
          <w:rFonts w:ascii="Arial" w:hAnsi="Arial" w:cs="Arial"/>
          <w:b/>
        </w:rPr>
        <w:t>en nichos de especial prevalencia o incidencia</w:t>
      </w:r>
      <w:r w:rsidR="002A7F39">
        <w:rPr>
          <w:rFonts w:ascii="Arial" w:hAnsi="Arial" w:cs="Arial"/>
          <w:b/>
        </w:rPr>
        <w:t>:</w:t>
      </w:r>
    </w:p>
    <w:p w:rsidR="00875D6F" w:rsidRDefault="002A7F39" w:rsidP="002A7F39">
      <w:pPr>
        <w:pStyle w:val="Prrafodelista"/>
        <w:spacing w:line="360" w:lineRule="auto"/>
        <w:jc w:val="both"/>
        <w:rPr>
          <w:rFonts w:ascii="Arial" w:hAnsi="Arial" w:cs="Arial"/>
        </w:rPr>
      </w:pPr>
      <w:r>
        <w:rPr>
          <w:rFonts w:ascii="Arial" w:hAnsi="Arial" w:cs="Arial"/>
        </w:rPr>
        <w:t xml:space="preserve">Se </w:t>
      </w:r>
      <w:r w:rsidR="002A2D45">
        <w:rPr>
          <w:rFonts w:ascii="Arial" w:hAnsi="Arial" w:cs="Arial"/>
        </w:rPr>
        <w:t>contactará</w:t>
      </w:r>
      <w:r w:rsidR="007365E2">
        <w:rPr>
          <w:rFonts w:ascii="Arial" w:hAnsi="Arial" w:cs="Arial"/>
        </w:rPr>
        <w:t xml:space="preserve"> con </w:t>
      </w:r>
      <w:r w:rsidR="00170EBA" w:rsidRPr="002A7F39">
        <w:rPr>
          <w:rFonts w:ascii="Arial" w:hAnsi="Arial" w:cs="Arial"/>
        </w:rPr>
        <w:t>centro</w:t>
      </w:r>
      <w:r w:rsidR="007365E2">
        <w:rPr>
          <w:rFonts w:ascii="Arial" w:hAnsi="Arial" w:cs="Arial"/>
        </w:rPr>
        <w:t>s</w:t>
      </w:r>
      <w:r w:rsidR="00170EBA" w:rsidRPr="002A7F39">
        <w:rPr>
          <w:rFonts w:ascii="Arial" w:hAnsi="Arial" w:cs="Arial"/>
        </w:rPr>
        <w:t xml:space="preserve"> de </w:t>
      </w:r>
      <w:r>
        <w:rPr>
          <w:rFonts w:ascii="Arial" w:hAnsi="Arial" w:cs="Arial"/>
        </w:rPr>
        <w:t xml:space="preserve">ayuda a </w:t>
      </w:r>
      <w:proofErr w:type="gramStart"/>
      <w:r w:rsidR="00170EBA" w:rsidRPr="002A7F39">
        <w:rPr>
          <w:rFonts w:ascii="Arial" w:hAnsi="Arial" w:cs="Arial"/>
        </w:rPr>
        <w:t>drogodependientes</w:t>
      </w:r>
      <w:proofErr w:type="gramEnd"/>
      <w:r w:rsidR="002A2D45">
        <w:rPr>
          <w:rFonts w:ascii="Arial" w:hAnsi="Arial" w:cs="Arial"/>
        </w:rPr>
        <w:t xml:space="preserve"> así</w:t>
      </w:r>
      <w:r w:rsidR="00784623">
        <w:rPr>
          <w:rFonts w:ascii="Arial" w:hAnsi="Arial" w:cs="Arial"/>
        </w:rPr>
        <w:t xml:space="preserve"> como</w:t>
      </w:r>
      <w:r w:rsidR="002A2D45">
        <w:rPr>
          <w:rFonts w:ascii="Arial" w:hAnsi="Arial" w:cs="Arial"/>
        </w:rPr>
        <w:t xml:space="preserve"> </w:t>
      </w:r>
      <w:r w:rsidR="0021591E">
        <w:rPr>
          <w:rFonts w:ascii="Arial" w:hAnsi="Arial" w:cs="Arial"/>
        </w:rPr>
        <w:t>a</w:t>
      </w:r>
      <w:r w:rsidR="00125802" w:rsidRPr="002A7F39">
        <w:rPr>
          <w:rFonts w:ascii="Arial" w:hAnsi="Arial" w:cs="Arial"/>
        </w:rPr>
        <w:t>sociaciones de inmigrantes</w:t>
      </w:r>
      <w:r w:rsidR="0021591E">
        <w:rPr>
          <w:rFonts w:ascii="Arial" w:hAnsi="Arial" w:cs="Arial"/>
        </w:rPr>
        <w:t xml:space="preserve"> del área de influencia del </w:t>
      </w:r>
      <w:r w:rsidR="007365E2">
        <w:rPr>
          <w:rFonts w:ascii="Arial" w:hAnsi="Arial" w:cs="Arial"/>
        </w:rPr>
        <w:t xml:space="preserve">centro </w:t>
      </w:r>
      <w:r w:rsidR="0021591E">
        <w:rPr>
          <w:rFonts w:ascii="Arial" w:hAnsi="Arial" w:cs="Arial"/>
        </w:rPr>
        <w:t>para la formación y la detección de la enfermedad</w:t>
      </w:r>
      <w:r w:rsidR="00125802" w:rsidRPr="002A7F39">
        <w:rPr>
          <w:rFonts w:ascii="Arial" w:hAnsi="Arial" w:cs="Arial"/>
        </w:rPr>
        <w:t>.</w:t>
      </w:r>
      <w:r w:rsidR="002A2D45">
        <w:rPr>
          <w:rFonts w:ascii="Arial" w:hAnsi="Arial" w:cs="Arial"/>
        </w:rPr>
        <w:t xml:space="preserve"> La enfermera de enlace que se prevé contratar con la ayuda de la presente beca </w:t>
      </w:r>
      <w:r w:rsidR="00390726">
        <w:rPr>
          <w:rFonts w:ascii="Arial" w:hAnsi="Arial" w:cs="Arial"/>
        </w:rPr>
        <w:t>servirá para coordinar el diagnóstico y la atención en el Hospital de los pacientes que se detecten.</w:t>
      </w:r>
      <w:r w:rsidR="00464407">
        <w:rPr>
          <w:rFonts w:ascii="Arial" w:hAnsi="Arial" w:cs="Arial"/>
        </w:rPr>
        <w:t xml:space="preserve"> El </w:t>
      </w:r>
      <w:r w:rsidR="00313CE0">
        <w:rPr>
          <w:rFonts w:ascii="Arial" w:hAnsi="Arial" w:cs="Arial"/>
        </w:rPr>
        <w:t xml:space="preserve">cribado se realizará con test capilares de detección de Ac </w:t>
      </w:r>
      <w:proofErr w:type="spellStart"/>
      <w:r w:rsidR="00313CE0">
        <w:rPr>
          <w:rFonts w:ascii="Arial" w:hAnsi="Arial" w:cs="Arial"/>
        </w:rPr>
        <w:t>AntiVHC</w:t>
      </w:r>
      <w:proofErr w:type="spellEnd"/>
      <w:r w:rsidR="00313CE0">
        <w:rPr>
          <w:rFonts w:ascii="Arial" w:hAnsi="Arial" w:cs="Arial"/>
        </w:rPr>
        <w:t xml:space="preserve">. </w:t>
      </w:r>
    </w:p>
    <w:p w:rsidR="00FD3068" w:rsidRPr="002A7F39" w:rsidRDefault="00FD3068" w:rsidP="002A7F39">
      <w:pPr>
        <w:pStyle w:val="Prrafodelista"/>
        <w:spacing w:line="360" w:lineRule="auto"/>
        <w:jc w:val="both"/>
        <w:rPr>
          <w:rFonts w:ascii="Arial" w:hAnsi="Arial" w:cs="Arial"/>
        </w:rPr>
      </w:pPr>
    </w:p>
    <w:p w:rsidR="0021591E" w:rsidRDefault="0021591E" w:rsidP="00A90D07">
      <w:pPr>
        <w:pStyle w:val="Prrafodelista"/>
        <w:numPr>
          <w:ilvl w:val="0"/>
          <w:numId w:val="5"/>
        </w:numPr>
        <w:spacing w:line="360" w:lineRule="auto"/>
        <w:jc w:val="both"/>
        <w:rPr>
          <w:rFonts w:ascii="Arial" w:hAnsi="Arial" w:cs="Arial"/>
        </w:rPr>
      </w:pPr>
      <w:r>
        <w:rPr>
          <w:rFonts w:ascii="Arial" w:hAnsi="Arial" w:cs="Arial"/>
          <w:b/>
        </w:rPr>
        <w:t xml:space="preserve">Colaboración del </w:t>
      </w:r>
      <w:r w:rsidR="00875D6F" w:rsidRPr="0021591E">
        <w:rPr>
          <w:rFonts w:ascii="Arial" w:hAnsi="Arial" w:cs="Arial"/>
          <w:b/>
        </w:rPr>
        <w:t xml:space="preserve">Servicio de Salud Laboral </w:t>
      </w:r>
      <w:r>
        <w:rPr>
          <w:rFonts w:ascii="Arial" w:hAnsi="Arial" w:cs="Arial"/>
          <w:b/>
        </w:rPr>
        <w:t>para la detección de VHC en trabajadores del Hospital</w:t>
      </w:r>
      <w:r>
        <w:rPr>
          <w:rFonts w:ascii="Arial" w:hAnsi="Arial" w:cs="Arial"/>
        </w:rPr>
        <w:t xml:space="preserve">: </w:t>
      </w:r>
    </w:p>
    <w:p w:rsidR="00FD3068" w:rsidRDefault="00390726" w:rsidP="0021591E">
      <w:pPr>
        <w:pStyle w:val="Prrafodelista"/>
        <w:spacing w:line="360" w:lineRule="auto"/>
        <w:jc w:val="both"/>
        <w:rPr>
          <w:rFonts w:ascii="Arial" w:hAnsi="Arial" w:cs="Arial"/>
        </w:rPr>
      </w:pPr>
      <w:r>
        <w:rPr>
          <w:rFonts w:ascii="Arial" w:hAnsi="Arial" w:cs="Arial"/>
        </w:rPr>
        <w:t>Se propondrá un a</w:t>
      </w:r>
      <w:r w:rsidR="007365E2">
        <w:rPr>
          <w:rFonts w:ascii="Arial" w:hAnsi="Arial" w:cs="Arial"/>
        </w:rPr>
        <w:t xml:space="preserve">cuerdo con el servicio de </w:t>
      </w:r>
      <w:r w:rsidR="0021591E">
        <w:rPr>
          <w:rFonts w:ascii="Arial" w:hAnsi="Arial" w:cs="Arial"/>
        </w:rPr>
        <w:t>Salu</w:t>
      </w:r>
      <w:r w:rsidR="007365E2">
        <w:rPr>
          <w:rFonts w:ascii="Arial" w:hAnsi="Arial" w:cs="Arial"/>
        </w:rPr>
        <w:t xml:space="preserve">d Laboral para la inclusión </w:t>
      </w:r>
      <w:r w:rsidR="0021591E">
        <w:rPr>
          <w:rFonts w:ascii="Arial" w:hAnsi="Arial" w:cs="Arial"/>
        </w:rPr>
        <w:t>sistemática de la serología VHC en el control analítico de rutina que se realiza a</w:t>
      </w:r>
      <w:r w:rsidR="007365E2">
        <w:rPr>
          <w:rFonts w:ascii="Arial" w:hAnsi="Arial" w:cs="Arial"/>
        </w:rPr>
        <w:t xml:space="preserve"> los trabajadores del Hospital y revisión de </w:t>
      </w:r>
      <w:r w:rsidR="0021591E">
        <w:rPr>
          <w:rFonts w:ascii="Arial" w:hAnsi="Arial" w:cs="Arial"/>
        </w:rPr>
        <w:t xml:space="preserve">las serologías VHC positivas de trabajadores del centro </w:t>
      </w:r>
      <w:r>
        <w:rPr>
          <w:rFonts w:ascii="Arial" w:hAnsi="Arial" w:cs="Arial"/>
        </w:rPr>
        <w:t xml:space="preserve">para </w:t>
      </w:r>
      <w:r w:rsidR="0021591E">
        <w:rPr>
          <w:rFonts w:ascii="Arial" w:hAnsi="Arial" w:cs="Arial"/>
        </w:rPr>
        <w:t>recibi</w:t>
      </w:r>
      <w:r>
        <w:rPr>
          <w:rFonts w:ascii="Arial" w:hAnsi="Arial" w:cs="Arial"/>
        </w:rPr>
        <w:t>r</w:t>
      </w:r>
      <w:r w:rsidR="0021591E">
        <w:rPr>
          <w:rFonts w:ascii="Arial" w:hAnsi="Arial" w:cs="Arial"/>
        </w:rPr>
        <w:t xml:space="preserve"> tratamiento. </w:t>
      </w:r>
    </w:p>
    <w:p w:rsidR="00390726" w:rsidRPr="00FD3068" w:rsidRDefault="00390726" w:rsidP="00FD3068">
      <w:pPr>
        <w:pStyle w:val="Prrafodelista"/>
        <w:spacing w:line="360" w:lineRule="auto"/>
        <w:jc w:val="both"/>
        <w:rPr>
          <w:rFonts w:ascii="Arial" w:hAnsi="Arial" w:cs="Arial"/>
        </w:rPr>
      </w:pPr>
    </w:p>
    <w:p w:rsidR="007365E2" w:rsidRDefault="007365E2" w:rsidP="00A90D07">
      <w:pPr>
        <w:pStyle w:val="Prrafodelista"/>
        <w:numPr>
          <w:ilvl w:val="0"/>
          <w:numId w:val="5"/>
        </w:numPr>
        <w:spacing w:line="360" w:lineRule="auto"/>
        <w:jc w:val="both"/>
        <w:rPr>
          <w:rFonts w:ascii="Arial" w:hAnsi="Arial" w:cs="Arial"/>
        </w:rPr>
      </w:pPr>
      <w:r>
        <w:rPr>
          <w:rFonts w:ascii="Arial" w:hAnsi="Arial" w:cs="Arial"/>
          <w:b/>
        </w:rPr>
        <w:t>C</w:t>
      </w:r>
      <w:r w:rsidR="00875D6F" w:rsidRPr="00FD3068">
        <w:rPr>
          <w:rFonts w:ascii="Arial" w:hAnsi="Arial" w:cs="Arial"/>
          <w:b/>
        </w:rPr>
        <w:t>ribado universal en Urgencias en pacientes con edad</w:t>
      </w:r>
      <w:r w:rsidR="00390726">
        <w:rPr>
          <w:rFonts w:ascii="Arial" w:hAnsi="Arial" w:cs="Arial"/>
          <w:b/>
        </w:rPr>
        <w:t xml:space="preserve"> </w:t>
      </w:r>
      <w:r w:rsidR="00875D6F" w:rsidRPr="00FD3068">
        <w:rPr>
          <w:rFonts w:ascii="Arial" w:hAnsi="Arial" w:cs="Arial"/>
          <w:b/>
        </w:rPr>
        <w:t>&gt;40 años</w:t>
      </w:r>
      <w:r w:rsidR="00FD3068" w:rsidRPr="00FD3068">
        <w:rPr>
          <w:rFonts w:ascii="Arial" w:hAnsi="Arial" w:cs="Arial"/>
          <w:b/>
        </w:rPr>
        <w:t>:</w:t>
      </w:r>
    </w:p>
    <w:p w:rsidR="00875D6F" w:rsidRDefault="00390726" w:rsidP="007365E2">
      <w:pPr>
        <w:pStyle w:val="Prrafodelista"/>
        <w:spacing w:line="360" w:lineRule="auto"/>
        <w:jc w:val="both"/>
        <w:rPr>
          <w:rFonts w:ascii="Arial" w:hAnsi="Arial" w:cs="Arial"/>
        </w:rPr>
      </w:pPr>
      <w:r>
        <w:rPr>
          <w:rFonts w:ascii="Arial" w:hAnsi="Arial" w:cs="Arial"/>
        </w:rPr>
        <w:t>En la primera fase se impartieron</w:t>
      </w:r>
      <w:r w:rsidR="007365E2">
        <w:rPr>
          <w:rFonts w:ascii="Arial" w:hAnsi="Arial" w:cs="Arial"/>
        </w:rPr>
        <w:t xml:space="preserve"> sesiones</w:t>
      </w:r>
      <w:r w:rsidR="00FD3068">
        <w:rPr>
          <w:rFonts w:ascii="Arial" w:hAnsi="Arial" w:cs="Arial"/>
        </w:rPr>
        <w:t xml:space="preserve"> presenciales </w:t>
      </w:r>
      <w:r w:rsidR="007365E2">
        <w:rPr>
          <w:rFonts w:ascii="Arial" w:hAnsi="Arial" w:cs="Arial"/>
        </w:rPr>
        <w:t>a</w:t>
      </w:r>
      <w:r w:rsidR="00FD3068">
        <w:rPr>
          <w:rFonts w:ascii="Arial" w:hAnsi="Arial" w:cs="Arial"/>
        </w:rPr>
        <w:t xml:space="preserve">l personal </w:t>
      </w:r>
      <w:r w:rsidR="007365E2">
        <w:rPr>
          <w:rFonts w:ascii="Arial" w:hAnsi="Arial" w:cs="Arial"/>
        </w:rPr>
        <w:t xml:space="preserve">sanitario </w:t>
      </w:r>
      <w:r w:rsidR="00FD3068">
        <w:rPr>
          <w:rFonts w:ascii="Arial" w:hAnsi="Arial" w:cs="Arial"/>
        </w:rPr>
        <w:t xml:space="preserve">del Servicio de Urgencias del Hospital para la realización sistemática de cribado de VHC en la población mayor de 40 años </w:t>
      </w:r>
      <w:r w:rsidR="007365E2">
        <w:rPr>
          <w:rFonts w:ascii="Arial" w:hAnsi="Arial" w:cs="Arial"/>
        </w:rPr>
        <w:t xml:space="preserve">que sea valorada en </w:t>
      </w:r>
      <w:r>
        <w:rPr>
          <w:rFonts w:ascii="Arial" w:hAnsi="Arial" w:cs="Arial"/>
        </w:rPr>
        <w:t>su servicio. Se pretende en esta fase y contando con la colaboración de</w:t>
      </w:r>
      <w:r w:rsidR="00313CE0">
        <w:rPr>
          <w:rFonts w:ascii="Arial" w:hAnsi="Arial" w:cs="Arial"/>
        </w:rPr>
        <w:t>l personal</w:t>
      </w:r>
      <w:r>
        <w:rPr>
          <w:rFonts w:ascii="Arial" w:hAnsi="Arial" w:cs="Arial"/>
        </w:rPr>
        <w:t xml:space="preserve"> de enlace una mayor implicación del personal de Urgencias en el proyecto mediante recordatorios de la necesidad de cribado y nuevas sesiones formativas. </w:t>
      </w:r>
    </w:p>
    <w:p w:rsidR="00BD0C64" w:rsidRDefault="00BD0C64" w:rsidP="007365E2">
      <w:pPr>
        <w:pStyle w:val="Prrafodelista"/>
        <w:spacing w:line="360" w:lineRule="auto"/>
        <w:jc w:val="both"/>
        <w:rPr>
          <w:rFonts w:ascii="Arial" w:hAnsi="Arial" w:cs="Arial"/>
        </w:rPr>
      </w:pPr>
    </w:p>
    <w:p w:rsidR="00464407" w:rsidRDefault="00464407" w:rsidP="00464407">
      <w:pPr>
        <w:pStyle w:val="Prrafodelista"/>
        <w:numPr>
          <w:ilvl w:val="0"/>
          <w:numId w:val="5"/>
        </w:numPr>
        <w:spacing w:line="360" w:lineRule="auto"/>
        <w:jc w:val="both"/>
        <w:rPr>
          <w:rFonts w:ascii="Arial" w:hAnsi="Arial" w:cs="Arial"/>
        </w:rPr>
      </w:pPr>
      <w:r>
        <w:rPr>
          <w:rFonts w:ascii="Arial" w:hAnsi="Arial" w:cs="Arial"/>
          <w:b/>
        </w:rPr>
        <w:t>C</w:t>
      </w:r>
      <w:r w:rsidRPr="00FD3068">
        <w:rPr>
          <w:rFonts w:ascii="Arial" w:hAnsi="Arial" w:cs="Arial"/>
          <w:b/>
        </w:rPr>
        <w:t xml:space="preserve">ribado </w:t>
      </w:r>
      <w:r>
        <w:rPr>
          <w:rFonts w:ascii="Arial" w:hAnsi="Arial" w:cs="Arial"/>
          <w:b/>
        </w:rPr>
        <w:t>en pacientes con patología psiquiátrica</w:t>
      </w:r>
      <w:r w:rsidRPr="00FD3068">
        <w:rPr>
          <w:rFonts w:ascii="Arial" w:hAnsi="Arial" w:cs="Arial"/>
          <w:b/>
        </w:rPr>
        <w:t>:</w:t>
      </w:r>
    </w:p>
    <w:p w:rsidR="00BD0C64" w:rsidRDefault="00464407" w:rsidP="00BD0C64">
      <w:pPr>
        <w:pStyle w:val="Prrafodelista"/>
        <w:spacing w:line="360" w:lineRule="auto"/>
        <w:jc w:val="both"/>
        <w:rPr>
          <w:rFonts w:ascii="Arial" w:hAnsi="Arial" w:cs="Arial"/>
        </w:rPr>
      </w:pPr>
      <w:r>
        <w:rPr>
          <w:rFonts w:ascii="Arial" w:hAnsi="Arial" w:cs="Arial"/>
        </w:rPr>
        <w:t xml:space="preserve">Tras haber realizado formación sobre la enfermedad en el equipo médico y de enfermería del centro de Salud mental, se pretende que se realice cribado mediante test </w:t>
      </w:r>
      <w:r w:rsidR="00313CE0">
        <w:rPr>
          <w:rFonts w:ascii="Arial" w:hAnsi="Arial" w:cs="Arial"/>
        </w:rPr>
        <w:t>capilares. Para ello el personal</w:t>
      </w:r>
      <w:r>
        <w:rPr>
          <w:rFonts w:ascii="Arial" w:hAnsi="Arial" w:cs="Arial"/>
        </w:rPr>
        <w:t xml:space="preserve"> de enlace coordinará la asistencia en las consultas de Hepatología de los pacientes que se detecten en el centro de salud mental. Se pretende implementar el cribado en patologías con mayor prevalencia de infección por VHC como son: </w:t>
      </w:r>
    </w:p>
    <w:p w:rsidR="00464407" w:rsidRDefault="00464407" w:rsidP="00464407">
      <w:pPr>
        <w:pStyle w:val="Prrafodelista"/>
        <w:numPr>
          <w:ilvl w:val="0"/>
          <w:numId w:val="6"/>
        </w:numPr>
        <w:spacing w:line="360" w:lineRule="auto"/>
        <w:jc w:val="both"/>
        <w:rPr>
          <w:rFonts w:ascii="Arial" w:hAnsi="Arial" w:cs="Arial"/>
        </w:rPr>
      </w:pPr>
      <w:r>
        <w:rPr>
          <w:rFonts w:ascii="Arial" w:hAnsi="Arial" w:cs="Arial"/>
        </w:rPr>
        <w:t>Pacientes con patología dual.</w:t>
      </w:r>
    </w:p>
    <w:p w:rsidR="00464407" w:rsidRDefault="00464407" w:rsidP="00464407">
      <w:pPr>
        <w:pStyle w:val="Prrafodelista"/>
        <w:numPr>
          <w:ilvl w:val="0"/>
          <w:numId w:val="6"/>
        </w:numPr>
        <w:spacing w:line="360" w:lineRule="auto"/>
        <w:jc w:val="both"/>
        <w:rPr>
          <w:rFonts w:ascii="Arial" w:hAnsi="Arial" w:cs="Arial"/>
        </w:rPr>
      </w:pPr>
      <w:r>
        <w:rPr>
          <w:rFonts w:ascii="Arial" w:hAnsi="Arial" w:cs="Arial"/>
        </w:rPr>
        <w:t>Pacientes con esquizofrenia.</w:t>
      </w:r>
    </w:p>
    <w:p w:rsidR="00464407" w:rsidRDefault="00464407" w:rsidP="00464407">
      <w:pPr>
        <w:pStyle w:val="Prrafodelista"/>
        <w:numPr>
          <w:ilvl w:val="0"/>
          <w:numId w:val="6"/>
        </w:numPr>
        <w:spacing w:line="360" w:lineRule="auto"/>
        <w:jc w:val="both"/>
        <w:rPr>
          <w:rFonts w:ascii="Arial" w:hAnsi="Arial" w:cs="Arial"/>
        </w:rPr>
      </w:pPr>
      <w:r>
        <w:rPr>
          <w:rFonts w:ascii="Arial" w:hAnsi="Arial" w:cs="Arial"/>
        </w:rPr>
        <w:t>Pacientes con trastorno bipolar.</w:t>
      </w:r>
    </w:p>
    <w:p w:rsidR="00464407" w:rsidRPr="00BD0C64" w:rsidRDefault="00464407" w:rsidP="00464407">
      <w:pPr>
        <w:pStyle w:val="Prrafodelista"/>
        <w:numPr>
          <w:ilvl w:val="0"/>
          <w:numId w:val="6"/>
        </w:numPr>
        <w:spacing w:line="360" w:lineRule="auto"/>
        <w:jc w:val="both"/>
        <w:rPr>
          <w:rFonts w:ascii="Arial" w:hAnsi="Arial" w:cs="Arial"/>
        </w:rPr>
      </w:pPr>
      <w:r>
        <w:rPr>
          <w:rFonts w:ascii="Arial" w:hAnsi="Arial" w:cs="Arial"/>
        </w:rPr>
        <w:lastRenderedPageBreak/>
        <w:t xml:space="preserve">Pacientes con trastornos de la personalidad. </w:t>
      </w:r>
    </w:p>
    <w:p w:rsidR="00FD3068" w:rsidRDefault="00FD3068" w:rsidP="00FD3068">
      <w:pPr>
        <w:pStyle w:val="Prrafodelista"/>
        <w:spacing w:line="360" w:lineRule="auto"/>
        <w:jc w:val="both"/>
        <w:rPr>
          <w:rFonts w:ascii="Arial" w:hAnsi="Arial" w:cs="Arial"/>
        </w:rPr>
      </w:pPr>
    </w:p>
    <w:p w:rsidR="00313CE0" w:rsidRPr="00313CE0" w:rsidRDefault="00313CE0" w:rsidP="00313CE0">
      <w:pPr>
        <w:spacing w:line="360" w:lineRule="auto"/>
        <w:jc w:val="both"/>
        <w:rPr>
          <w:rFonts w:ascii="Arial" w:hAnsi="Arial" w:cs="Arial"/>
        </w:rPr>
      </w:pPr>
      <w:r w:rsidRPr="00313CE0">
        <w:rPr>
          <w:rFonts w:ascii="Arial" w:hAnsi="Arial" w:cs="Arial"/>
          <w:b/>
          <w:color w:val="2E74B5" w:themeColor="accent1" w:themeShade="BF"/>
        </w:rPr>
        <w:t>5.3. Asistencia en consultas.</w:t>
      </w:r>
    </w:p>
    <w:p w:rsidR="00313CE0" w:rsidRDefault="00313CE0" w:rsidP="00313CE0">
      <w:pPr>
        <w:spacing w:line="360" w:lineRule="auto"/>
        <w:jc w:val="both"/>
        <w:rPr>
          <w:rFonts w:ascii="Arial" w:hAnsi="Arial" w:cs="Arial"/>
        </w:rPr>
      </w:pPr>
      <w:r>
        <w:rPr>
          <w:rFonts w:ascii="Arial" w:hAnsi="Arial" w:cs="Arial"/>
        </w:rPr>
        <w:t xml:space="preserve">A todos los pacientes que presenten positividad para Ac </w:t>
      </w:r>
      <w:proofErr w:type="spellStart"/>
      <w:r>
        <w:rPr>
          <w:rFonts w:ascii="Arial" w:hAnsi="Arial" w:cs="Arial"/>
        </w:rPr>
        <w:t>AntiVHC</w:t>
      </w:r>
      <w:proofErr w:type="spellEnd"/>
      <w:r>
        <w:rPr>
          <w:rFonts w:ascii="Arial" w:hAnsi="Arial" w:cs="Arial"/>
        </w:rPr>
        <w:t xml:space="preserve"> en las muestras capilares se les ofrecerá seguimiento para detectar posibles complicaciones como fibrosis avanzada, cirrosis o </w:t>
      </w:r>
      <w:proofErr w:type="spellStart"/>
      <w:r>
        <w:rPr>
          <w:rFonts w:ascii="Arial" w:hAnsi="Arial" w:cs="Arial"/>
        </w:rPr>
        <w:t>hepatocarcinoma</w:t>
      </w:r>
      <w:proofErr w:type="spellEnd"/>
      <w:r>
        <w:rPr>
          <w:rFonts w:ascii="Arial" w:hAnsi="Arial" w:cs="Arial"/>
        </w:rPr>
        <w:t xml:space="preserve">. Este seguimiento se hará en la Unidad de Hepatología del Hospital Universitario del Sureste. </w:t>
      </w:r>
    </w:p>
    <w:p w:rsidR="00313CE0" w:rsidRDefault="00313CE0" w:rsidP="00313CE0">
      <w:pPr>
        <w:spacing w:line="360" w:lineRule="auto"/>
        <w:jc w:val="both"/>
        <w:rPr>
          <w:rFonts w:ascii="Arial" w:hAnsi="Arial" w:cs="Arial"/>
        </w:rPr>
      </w:pPr>
      <w:r w:rsidRPr="00CD4969">
        <w:rPr>
          <w:rFonts w:ascii="Arial" w:hAnsi="Arial" w:cs="Arial"/>
        </w:rPr>
        <w:t xml:space="preserve">Los pacientes </w:t>
      </w:r>
      <w:r>
        <w:rPr>
          <w:rFonts w:ascii="Arial" w:hAnsi="Arial" w:cs="Arial"/>
        </w:rPr>
        <w:t>identificados</w:t>
      </w:r>
      <w:r w:rsidRPr="00CD4969">
        <w:rPr>
          <w:rFonts w:ascii="Arial" w:hAnsi="Arial" w:cs="Arial"/>
        </w:rPr>
        <w:t xml:space="preserve"> serían atendidos dentro de la más estr</w:t>
      </w:r>
      <w:r>
        <w:rPr>
          <w:rFonts w:ascii="Arial" w:hAnsi="Arial" w:cs="Arial"/>
        </w:rPr>
        <w:t xml:space="preserve">icta práctica clínica habitual. Tras la positividad del cribado se realizará una analítica para confirmar la positividad de Ac </w:t>
      </w:r>
      <w:proofErr w:type="spellStart"/>
      <w:r>
        <w:rPr>
          <w:rFonts w:ascii="Arial" w:hAnsi="Arial" w:cs="Arial"/>
        </w:rPr>
        <w:t>AntiVHC</w:t>
      </w:r>
      <w:proofErr w:type="spellEnd"/>
      <w:r>
        <w:rPr>
          <w:rFonts w:ascii="Arial" w:hAnsi="Arial" w:cs="Arial"/>
        </w:rPr>
        <w:t xml:space="preserve">, así como la carga viral a través de ensayos comerciales de PCR. Igualmente se realizará estudio completo de serología VHB y serología de VHD en los positivos. También se realizará la determinación de anticuerpos </w:t>
      </w:r>
      <w:proofErr w:type="spellStart"/>
      <w:r>
        <w:rPr>
          <w:rFonts w:ascii="Arial" w:hAnsi="Arial" w:cs="Arial"/>
        </w:rPr>
        <w:t>AntiVIH</w:t>
      </w:r>
      <w:proofErr w:type="spellEnd"/>
      <w:r>
        <w:rPr>
          <w:rFonts w:ascii="Arial" w:hAnsi="Arial" w:cs="Arial"/>
        </w:rPr>
        <w:t xml:space="preserve">. </w:t>
      </w:r>
    </w:p>
    <w:p w:rsidR="00313CE0" w:rsidRDefault="00313CE0" w:rsidP="00313CE0">
      <w:pPr>
        <w:spacing w:line="360" w:lineRule="auto"/>
        <w:jc w:val="both"/>
        <w:rPr>
          <w:rFonts w:ascii="Arial" w:hAnsi="Arial" w:cs="Arial"/>
        </w:rPr>
      </w:pPr>
      <w:r>
        <w:rPr>
          <w:rFonts w:ascii="Arial" w:hAnsi="Arial" w:cs="Arial"/>
        </w:rPr>
        <w:t>D</w:t>
      </w:r>
      <w:r w:rsidRPr="00CD4969">
        <w:rPr>
          <w:rFonts w:ascii="Arial" w:hAnsi="Arial" w:cs="Arial"/>
        </w:rPr>
        <w:t xml:space="preserve">e forma resumida: </w:t>
      </w:r>
    </w:p>
    <w:p w:rsidR="00313CE0" w:rsidRDefault="00313CE0" w:rsidP="00313CE0">
      <w:pPr>
        <w:pStyle w:val="Prrafodelista"/>
        <w:numPr>
          <w:ilvl w:val="0"/>
          <w:numId w:val="12"/>
        </w:numPr>
        <w:spacing w:line="360" w:lineRule="auto"/>
        <w:jc w:val="both"/>
        <w:rPr>
          <w:rFonts w:ascii="Arial" w:hAnsi="Arial" w:cs="Arial"/>
        </w:rPr>
      </w:pPr>
      <w:r>
        <w:rPr>
          <w:rFonts w:ascii="Arial" w:hAnsi="Arial" w:cs="Arial"/>
        </w:rPr>
        <w:t>E</w:t>
      </w:r>
      <w:r w:rsidRPr="00F50786">
        <w:rPr>
          <w:rFonts w:ascii="Arial" w:hAnsi="Arial" w:cs="Arial"/>
        </w:rPr>
        <w:t xml:space="preserve">valuación de la fibrosis hepática mediante </w:t>
      </w:r>
      <w:proofErr w:type="spellStart"/>
      <w:r w:rsidRPr="00F50786">
        <w:rPr>
          <w:rFonts w:ascii="Arial" w:hAnsi="Arial" w:cs="Arial"/>
        </w:rPr>
        <w:t>elastometría</w:t>
      </w:r>
      <w:proofErr w:type="spellEnd"/>
      <w:r w:rsidRPr="00F50786">
        <w:rPr>
          <w:rFonts w:ascii="Arial" w:hAnsi="Arial" w:cs="Arial"/>
        </w:rPr>
        <w:t xml:space="preserve"> de transición o </w:t>
      </w:r>
      <w:proofErr w:type="spellStart"/>
      <w:r w:rsidRPr="00F50786">
        <w:rPr>
          <w:rFonts w:ascii="Arial" w:hAnsi="Arial" w:cs="Arial"/>
        </w:rPr>
        <w:t>shear</w:t>
      </w:r>
      <w:proofErr w:type="spellEnd"/>
      <w:r w:rsidRPr="00F50786">
        <w:rPr>
          <w:rFonts w:ascii="Arial" w:hAnsi="Arial" w:cs="Arial"/>
        </w:rPr>
        <w:t xml:space="preserve"> wave e índice FIB-4</w:t>
      </w:r>
      <w:r>
        <w:rPr>
          <w:rFonts w:ascii="Arial" w:hAnsi="Arial" w:cs="Arial"/>
        </w:rPr>
        <w:t>.</w:t>
      </w:r>
    </w:p>
    <w:p w:rsidR="00313CE0" w:rsidRDefault="00313CE0" w:rsidP="00313CE0">
      <w:pPr>
        <w:pStyle w:val="Prrafodelista"/>
        <w:numPr>
          <w:ilvl w:val="0"/>
          <w:numId w:val="12"/>
        </w:numPr>
        <w:spacing w:line="360" w:lineRule="auto"/>
        <w:jc w:val="both"/>
        <w:rPr>
          <w:rFonts w:ascii="Arial" w:hAnsi="Arial" w:cs="Arial"/>
        </w:rPr>
      </w:pPr>
      <w:r>
        <w:rPr>
          <w:rFonts w:ascii="Arial" w:hAnsi="Arial" w:cs="Arial"/>
        </w:rPr>
        <w:t xml:space="preserve"> Evaluación </w:t>
      </w:r>
      <w:r w:rsidRPr="00F50786">
        <w:rPr>
          <w:rFonts w:ascii="Arial" w:hAnsi="Arial" w:cs="Arial"/>
        </w:rPr>
        <w:t xml:space="preserve">de la función hepática mediante </w:t>
      </w:r>
      <w:r>
        <w:rPr>
          <w:rFonts w:ascii="Arial" w:hAnsi="Arial" w:cs="Arial"/>
        </w:rPr>
        <w:t xml:space="preserve">analítica basal general para calcular los </w:t>
      </w:r>
      <w:r w:rsidRPr="00F50786">
        <w:rPr>
          <w:rFonts w:ascii="Arial" w:hAnsi="Arial" w:cs="Arial"/>
        </w:rPr>
        <w:t xml:space="preserve">índices </w:t>
      </w:r>
      <w:proofErr w:type="spellStart"/>
      <w:r w:rsidRPr="00F50786">
        <w:rPr>
          <w:rFonts w:ascii="Arial" w:hAnsi="Arial" w:cs="Arial"/>
        </w:rPr>
        <w:t>Model</w:t>
      </w:r>
      <w:proofErr w:type="spellEnd"/>
      <w:r w:rsidRPr="00F50786">
        <w:rPr>
          <w:rFonts w:ascii="Arial" w:hAnsi="Arial" w:cs="Arial"/>
        </w:rPr>
        <w:t xml:space="preserve"> </w:t>
      </w:r>
      <w:proofErr w:type="spellStart"/>
      <w:r w:rsidRPr="00F50786">
        <w:rPr>
          <w:rFonts w:ascii="Arial" w:hAnsi="Arial" w:cs="Arial"/>
        </w:rPr>
        <w:t>for</w:t>
      </w:r>
      <w:proofErr w:type="spellEnd"/>
      <w:r w:rsidRPr="00F50786">
        <w:rPr>
          <w:rFonts w:ascii="Arial" w:hAnsi="Arial" w:cs="Arial"/>
        </w:rPr>
        <w:t xml:space="preserve"> </w:t>
      </w:r>
      <w:proofErr w:type="spellStart"/>
      <w:r w:rsidRPr="00F50786">
        <w:rPr>
          <w:rFonts w:ascii="Arial" w:hAnsi="Arial" w:cs="Arial"/>
        </w:rPr>
        <w:t>End-Stage</w:t>
      </w:r>
      <w:proofErr w:type="spellEnd"/>
      <w:r w:rsidRPr="00F50786">
        <w:rPr>
          <w:rFonts w:ascii="Arial" w:hAnsi="Arial" w:cs="Arial"/>
        </w:rPr>
        <w:t xml:space="preserve"> </w:t>
      </w:r>
      <w:proofErr w:type="spellStart"/>
      <w:r w:rsidRPr="00F50786">
        <w:rPr>
          <w:rFonts w:ascii="Arial" w:hAnsi="Arial" w:cs="Arial"/>
        </w:rPr>
        <w:t>Liver</w:t>
      </w:r>
      <w:proofErr w:type="spellEnd"/>
      <w:r w:rsidRPr="00F50786">
        <w:rPr>
          <w:rFonts w:ascii="Arial" w:hAnsi="Arial" w:cs="Arial"/>
        </w:rPr>
        <w:t xml:space="preserve"> </w:t>
      </w:r>
      <w:proofErr w:type="spellStart"/>
      <w:r w:rsidRPr="00F50786">
        <w:rPr>
          <w:rFonts w:ascii="Arial" w:hAnsi="Arial" w:cs="Arial"/>
        </w:rPr>
        <w:t>Disease</w:t>
      </w:r>
      <w:proofErr w:type="spellEnd"/>
      <w:r w:rsidRPr="00F50786">
        <w:rPr>
          <w:rFonts w:ascii="Arial" w:hAnsi="Arial" w:cs="Arial"/>
        </w:rPr>
        <w:t xml:space="preserve"> (MELD) y </w:t>
      </w:r>
      <w:proofErr w:type="spellStart"/>
      <w:r w:rsidRPr="00F50786">
        <w:rPr>
          <w:rFonts w:ascii="Arial" w:hAnsi="Arial" w:cs="Arial"/>
        </w:rPr>
        <w:t>Child-Pugh</w:t>
      </w:r>
      <w:proofErr w:type="spellEnd"/>
      <w:r>
        <w:rPr>
          <w:rFonts w:ascii="Arial" w:hAnsi="Arial" w:cs="Arial"/>
        </w:rPr>
        <w:t xml:space="preserve"> en los pacientes con hepatopatía avanzada. </w:t>
      </w:r>
    </w:p>
    <w:p w:rsidR="00313CE0" w:rsidRDefault="00313CE0" w:rsidP="00313CE0">
      <w:pPr>
        <w:pStyle w:val="Prrafodelista"/>
        <w:numPr>
          <w:ilvl w:val="0"/>
          <w:numId w:val="12"/>
        </w:numPr>
        <w:spacing w:line="360" w:lineRule="auto"/>
        <w:jc w:val="both"/>
        <w:rPr>
          <w:rFonts w:ascii="Arial" w:hAnsi="Arial" w:cs="Arial"/>
        </w:rPr>
      </w:pPr>
      <w:r>
        <w:rPr>
          <w:rFonts w:ascii="Arial" w:hAnsi="Arial" w:cs="Arial"/>
        </w:rPr>
        <w:t>E</w:t>
      </w:r>
      <w:r w:rsidRPr="00F50786">
        <w:rPr>
          <w:rFonts w:ascii="Arial" w:hAnsi="Arial" w:cs="Arial"/>
        </w:rPr>
        <w:t>cografía abdominal en los pacientes con fibrosis avanzada o cirrosis</w:t>
      </w:r>
      <w:r>
        <w:rPr>
          <w:rFonts w:ascii="Arial" w:hAnsi="Arial" w:cs="Arial"/>
        </w:rPr>
        <w:t>.</w:t>
      </w:r>
    </w:p>
    <w:p w:rsidR="00313CE0" w:rsidRDefault="00313CE0" w:rsidP="00313CE0">
      <w:pPr>
        <w:pStyle w:val="Prrafodelista"/>
        <w:numPr>
          <w:ilvl w:val="0"/>
          <w:numId w:val="12"/>
        </w:numPr>
        <w:spacing w:line="360" w:lineRule="auto"/>
        <w:jc w:val="both"/>
        <w:rPr>
          <w:rFonts w:ascii="Arial" w:hAnsi="Arial" w:cs="Arial"/>
        </w:rPr>
      </w:pPr>
      <w:r>
        <w:rPr>
          <w:rFonts w:ascii="Arial" w:hAnsi="Arial" w:cs="Arial"/>
        </w:rPr>
        <w:t>E</w:t>
      </w:r>
      <w:r w:rsidRPr="00F50786">
        <w:rPr>
          <w:rFonts w:ascii="Arial" w:hAnsi="Arial" w:cs="Arial"/>
        </w:rPr>
        <w:t>valuación de comorbilidades relevantes a la hepatopatía y tratamiento</w:t>
      </w:r>
      <w:r>
        <w:rPr>
          <w:rFonts w:ascii="Arial" w:hAnsi="Arial" w:cs="Arial"/>
        </w:rPr>
        <w:t>.</w:t>
      </w:r>
    </w:p>
    <w:p w:rsidR="00313CE0" w:rsidRDefault="00313CE0" w:rsidP="00313CE0">
      <w:pPr>
        <w:pStyle w:val="Prrafodelista"/>
        <w:numPr>
          <w:ilvl w:val="0"/>
          <w:numId w:val="12"/>
        </w:numPr>
        <w:spacing w:line="360" w:lineRule="auto"/>
        <w:jc w:val="both"/>
        <w:rPr>
          <w:rFonts w:ascii="Arial" w:hAnsi="Arial" w:cs="Arial"/>
        </w:rPr>
      </w:pPr>
      <w:r>
        <w:rPr>
          <w:rFonts w:ascii="Arial" w:hAnsi="Arial" w:cs="Arial"/>
        </w:rPr>
        <w:t>E</w:t>
      </w:r>
      <w:r w:rsidRPr="00F50786">
        <w:rPr>
          <w:rFonts w:ascii="Arial" w:hAnsi="Arial" w:cs="Arial"/>
        </w:rPr>
        <w:t>studio de posibles interacciones medicamentosas</w:t>
      </w:r>
      <w:r>
        <w:rPr>
          <w:rFonts w:ascii="Arial" w:hAnsi="Arial" w:cs="Arial"/>
        </w:rPr>
        <w:t>.</w:t>
      </w:r>
    </w:p>
    <w:p w:rsidR="00313CE0" w:rsidRDefault="00313CE0" w:rsidP="00313CE0">
      <w:pPr>
        <w:pStyle w:val="Prrafodelista"/>
        <w:numPr>
          <w:ilvl w:val="0"/>
          <w:numId w:val="12"/>
        </w:numPr>
        <w:spacing w:line="360" w:lineRule="auto"/>
        <w:jc w:val="both"/>
        <w:rPr>
          <w:rFonts w:ascii="Arial" w:hAnsi="Arial" w:cs="Arial"/>
        </w:rPr>
      </w:pPr>
      <w:r>
        <w:rPr>
          <w:rFonts w:ascii="Arial" w:hAnsi="Arial" w:cs="Arial"/>
        </w:rPr>
        <w:t>D</w:t>
      </w:r>
      <w:r w:rsidRPr="00F50786">
        <w:rPr>
          <w:rFonts w:ascii="Arial" w:hAnsi="Arial" w:cs="Arial"/>
        </w:rPr>
        <w:t xml:space="preserve">ecisión terapéutica final con los antivirales actualmente disponibles en caso de precisar tratamiento. </w:t>
      </w:r>
    </w:p>
    <w:p w:rsidR="00313CE0" w:rsidRDefault="00313CE0" w:rsidP="00313CE0">
      <w:pPr>
        <w:spacing w:line="360" w:lineRule="auto"/>
        <w:jc w:val="both"/>
        <w:rPr>
          <w:rFonts w:ascii="Arial" w:hAnsi="Arial" w:cs="Arial"/>
        </w:rPr>
      </w:pPr>
      <w:r>
        <w:rPr>
          <w:rFonts w:ascii="Arial" w:hAnsi="Arial" w:cs="Arial"/>
        </w:rPr>
        <w:t xml:space="preserve">A los pacientes que resulten con viremia negativa del VHC en la analítica del hospital se les darán recomendaciones de salud y se indicará la vacunación del VHB en caso de no tenerla realizada. </w:t>
      </w:r>
    </w:p>
    <w:p w:rsidR="00E66C65" w:rsidRDefault="00E66C65" w:rsidP="00327ABB">
      <w:pPr>
        <w:spacing w:line="360" w:lineRule="auto"/>
        <w:jc w:val="both"/>
        <w:rPr>
          <w:rFonts w:ascii="Arial" w:hAnsi="Arial" w:cs="Arial"/>
          <w:b/>
          <w:color w:val="2E74B5" w:themeColor="accent1" w:themeShade="BF"/>
        </w:rPr>
      </w:pPr>
    </w:p>
    <w:p w:rsidR="00327ABB" w:rsidRPr="00F50786" w:rsidRDefault="00327ABB" w:rsidP="00327ABB">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t xml:space="preserve">6. RUTA DE DERIVACIÓN PARA ATENCIÓN Y SEGUIMIENTO. </w:t>
      </w:r>
    </w:p>
    <w:p w:rsidR="00327ABB" w:rsidRDefault="00327ABB" w:rsidP="00327ABB">
      <w:pPr>
        <w:spacing w:line="360" w:lineRule="auto"/>
        <w:jc w:val="both"/>
        <w:rPr>
          <w:rFonts w:ascii="Arial" w:hAnsi="Arial" w:cs="Arial"/>
        </w:rPr>
      </w:pPr>
      <w:r>
        <w:rPr>
          <w:rFonts w:ascii="Arial" w:hAnsi="Arial" w:cs="Arial"/>
        </w:rPr>
        <w:t>Se creará un circuito de comunicación preferencial con los diferentes puntos de atención señalados mediante:</w:t>
      </w:r>
    </w:p>
    <w:p w:rsidR="00327ABB" w:rsidRDefault="00327ABB" w:rsidP="00327ABB">
      <w:pPr>
        <w:pStyle w:val="Prrafodelista"/>
        <w:numPr>
          <w:ilvl w:val="0"/>
          <w:numId w:val="7"/>
        </w:numPr>
        <w:spacing w:line="360" w:lineRule="auto"/>
        <w:ind w:left="1363"/>
        <w:jc w:val="both"/>
        <w:rPr>
          <w:rFonts w:ascii="Arial" w:hAnsi="Arial" w:cs="Arial"/>
        </w:rPr>
      </w:pPr>
      <w:r>
        <w:rPr>
          <w:rFonts w:ascii="Arial" w:hAnsi="Arial" w:cs="Arial"/>
        </w:rPr>
        <w:lastRenderedPageBreak/>
        <w:t xml:space="preserve">Derivación a consulta monográfica de Hepatología sin paso previo por consulta general, mediante correo electrónico corporativo, solicitud en el circuito institucional de derivación preferente (SCAE) o llamada al teléfono institucional. </w:t>
      </w:r>
    </w:p>
    <w:p w:rsidR="00327ABB" w:rsidRDefault="00327ABB" w:rsidP="00327ABB">
      <w:pPr>
        <w:pStyle w:val="Prrafodelista"/>
        <w:numPr>
          <w:ilvl w:val="0"/>
          <w:numId w:val="7"/>
        </w:numPr>
        <w:spacing w:line="360" w:lineRule="auto"/>
        <w:ind w:left="1363"/>
        <w:jc w:val="both"/>
        <w:rPr>
          <w:rFonts w:ascii="Arial" w:hAnsi="Arial" w:cs="Arial"/>
        </w:rPr>
      </w:pPr>
      <w:r>
        <w:rPr>
          <w:rFonts w:ascii="Arial" w:hAnsi="Arial" w:cs="Arial"/>
        </w:rPr>
        <w:t>Captación y coordinación por parte del personal de enlace contratada y gestión de cita en consulta monográfica.</w:t>
      </w:r>
    </w:p>
    <w:p w:rsidR="00327ABB" w:rsidRDefault="00327ABB" w:rsidP="00327ABB">
      <w:pPr>
        <w:spacing w:line="360" w:lineRule="auto"/>
        <w:jc w:val="both"/>
        <w:rPr>
          <w:rFonts w:ascii="Arial" w:hAnsi="Arial" w:cs="Arial"/>
        </w:rPr>
      </w:pPr>
      <w:r>
        <w:rPr>
          <w:rFonts w:ascii="Arial" w:hAnsi="Arial" w:cs="Arial"/>
        </w:rPr>
        <w:t xml:space="preserve">En la medida de lo posible se gestionará el mismo día la realización de analítica, ecografía si se precisara, y </w:t>
      </w:r>
      <w:proofErr w:type="spellStart"/>
      <w:r>
        <w:rPr>
          <w:rFonts w:ascii="Arial" w:hAnsi="Arial" w:cs="Arial"/>
        </w:rPr>
        <w:t>elastometría</w:t>
      </w:r>
      <w:proofErr w:type="spellEnd"/>
      <w:r>
        <w:rPr>
          <w:rFonts w:ascii="Arial" w:hAnsi="Arial" w:cs="Arial"/>
        </w:rPr>
        <w:t xml:space="preserve">, así como la entrega de la medicación si fuera necesaria por parte de Farmacia para optimizar la asistencia sanitaria. </w:t>
      </w:r>
    </w:p>
    <w:p w:rsidR="00E66C65" w:rsidRDefault="00E66C65" w:rsidP="00327ABB">
      <w:pPr>
        <w:spacing w:line="360" w:lineRule="auto"/>
        <w:jc w:val="both"/>
        <w:rPr>
          <w:rFonts w:ascii="Arial" w:hAnsi="Arial" w:cs="Arial"/>
          <w:b/>
          <w:color w:val="2E74B5" w:themeColor="accent1" w:themeShade="BF"/>
        </w:rPr>
      </w:pPr>
    </w:p>
    <w:p w:rsidR="00327ABB" w:rsidRPr="00566D80" w:rsidRDefault="00327ABB" w:rsidP="00327ABB">
      <w:pPr>
        <w:spacing w:line="360" w:lineRule="auto"/>
        <w:jc w:val="both"/>
        <w:rPr>
          <w:rFonts w:ascii="Arial" w:hAnsi="Arial" w:cs="Arial"/>
          <w:b/>
          <w:color w:val="2E74B5" w:themeColor="accent1" w:themeShade="BF"/>
        </w:rPr>
      </w:pPr>
      <w:r w:rsidRPr="00566D80">
        <w:rPr>
          <w:rFonts w:ascii="Arial" w:hAnsi="Arial" w:cs="Arial"/>
          <w:b/>
          <w:color w:val="2E74B5" w:themeColor="accent1" w:themeShade="BF"/>
        </w:rPr>
        <w:t>7. SISTEMA DE INFORMACIÓN Y MONITORIZACIÓN.</w:t>
      </w:r>
    </w:p>
    <w:p w:rsidR="00327ABB" w:rsidRDefault="00327ABB" w:rsidP="00327ABB">
      <w:pPr>
        <w:spacing w:line="360" w:lineRule="auto"/>
        <w:jc w:val="both"/>
        <w:rPr>
          <w:rFonts w:ascii="Arial" w:hAnsi="Arial" w:cs="Arial"/>
        </w:rPr>
      </w:pPr>
      <w:r>
        <w:rPr>
          <w:rFonts w:ascii="Arial" w:hAnsi="Arial" w:cs="Arial"/>
        </w:rPr>
        <w:t xml:space="preserve">Los resultados extraídos del presente estudio serán incluidos en una base de datos para proceder a su análisis estadístico y explotación de los mismos. </w:t>
      </w:r>
    </w:p>
    <w:p w:rsidR="00327ABB" w:rsidRDefault="00327ABB" w:rsidP="00327ABB">
      <w:pPr>
        <w:spacing w:line="360" w:lineRule="auto"/>
        <w:jc w:val="both"/>
        <w:rPr>
          <w:rFonts w:ascii="Arial" w:hAnsi="Arial" w:cs="Arial"/>
        </w:rPr>
      </w:pPr>
      <w:r>
        <w:rPr>
          <w:rFonts w:ascii="Arial" w:hAnsi="Arial" w:cs="Arial"/>
        </w:rPr>
        <w:t xml:space="preserve">Hay que recalcar que todos los pacientes mantendrán su anonimato y los datos de carácter personal y relacionados con la salud solo serán tratados por los investigadores del proyecto y las autoridades competentes en el estudio. </w:t>
      </w:r>
    </w:p>
    <w:p w:rsidR="00327ABB" w:rsidRDefault="00327ABB" w:rsidP="00327ABB">
      <w:pPr>
        <w:spacing w:line="360" w:lineRule="auto"/>
        <w:jc w:val="both"/>
        <w:rPr>
          <w:rFonts w:ascii="Arial" w:hAnsi="Arial" w:cs="Arial"/>
        </w:rPr>
      </w:pPr>
      <w:r>
        <w:rPr>
          <w:rFonts w:ascii="Arial" w:hAnsi="Arial" w:cs="Arial"/>
        </w:rPr>
        <w:t xml:space="preserve">Para la realización de la búsqueda retrospectiva de pacientes infectados, se cuenta con una evaluación positiva del Comité de Ética para la Asistencia Sanitaria y el Comité de Investigación del Hospital Universitario del Sureste. Estos comités emitieron un dictamen favorable, garantizando que todos los procedimientos del estudio respetan los principios fundamentales establecidos en la Declaración de </w:t>
      </w:r>
      <w:proofErr w:type="gramStart"/>
      <w:r>
        <w:rPr>
          <w:rFonts w:ascii="Arial" w:hAnsi="Arial" w:cs="Arial"/>
        </w:rPr>
        <w:t>Helsinki</w:t>
      </w:r>
      <w:proofErr w:type="gramEnd"/>
      <w:r>
        <w:rPr>
          <w:rFonts w:ascii="Arial" w:hAnsi="Arial" w:cs="Arial"/>
        </w:rPr>
        <w:t xml:space="preserve"> así como cumplen los requisitos establecidos en la legislación española en el ámbito de la investigación médica, la protección de datos de carácter personal y la bioética. Dicho informe se adjunta con los documentos que se remiten. </w:t>
      </w:r>
    </w:p>
    <w:p w:rsidR="00E66C65" w:rsidRDefault="00E66C65" w:rsidP="00E66C65">
      <w:pPr>
        <w:spacing w:line="360" w:lineRule="auto"/>
        <w:jc w:val="both"/>
        <w:rPr>
          <w:rFonts w:ascii="Arial" w:hAnsi="Arial" w:cs="Arial"/>
          <w:b/>
          <w:color w:val="2E74B5" w:themeColor="accent1" w:themeShade="BF"/>
        </w:rPr>
      </w:pPr>
    </w:p>
    <w:p w:rsidR="00E66C65" w:rsidRPr="00F50786" w:rsidRDefault="00E66C65" w:rsidP="00E66C65">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t>8. AUTOMATIZACIÓN DEL DIAGNÓSTICO.</w:t>
      </w:r>
    </w:p>
    <w:p w:rsidR="00E66C65" w:rsidRDefault="00E66C65" w:rsidP="00E66C65">
      <w:pPr>
        <w:spacing w:line="360" w:lineRule="auto"/>
        <w:jc w:val="both"/>
        <w:rPr>
          <w:rFonts w:ascii="Arial" w:hAnsi="Arial" w:cs="Arial"/>
        </w:rPr>
      </w:pPr>
      <w:r>
        <w:rPr>
          <w:rFonts w:ascii="Arial" w:hAnsi="Arial" w:cs="Arial"/>
        </w:rPr>
        <w:t xml:space="preserve">Se pretenderá con la realización de este proyecto la automatización para la recepción a través de un buzón de la historia clínica electrónica de las serologías positivas de VHC. Esta automatización se realizará gracias al Servicio de Control de Gestión del Hospital. El personal de enlace se encargará de revisar los pacientes recibidos en el buzón y </w:t>
      </w:r>
      <w:r>
        <w:rPr>
          <w:rFonts w:ascii="Arial" w:hAnsi="Arial" w:cs="Arial"/>
        </w:rPr>
        <w:lastRenderedPageBreak/>
        <w:t xml:space="preserve">confirmar si dicha infección era conocida previamente o no, o si el paciente estaba en seguimiento previo y dejó de acudir a los controles. </w:t>
      </w:r>
    </w:p>
    <w:p w:rsidR="00E66C65" w:rsidRDefault="00E66C65" w:rsidP="00E66C65">
      <w:pPr>
        <w:spacing w:line="360" w:lineRule="auto"/>
        <w:jc w:val="both"/>
        <w:rPr>
          <w:rFonts w:ascii="Arial" w:hAnsi="Arial" w:cs="Arial"/>
        </w:rPr>
      </w:pPr>
    </w:p>
    <w:p w:rsidR="00E66C65" w:rsidRPr="00F50786" w:rsidRDefault="00E66C65" w:rsidP="00E66C65">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t>9. INNOVACIÓN Y MEJORA EN PROCESOS YA EXISTENTES.</w:t>
      </w:r>
    </w:p>
    <w:p w:rsidR="00041AA1" w:rsidRDefault="00E66C65" w:rsidP="00E66C65">
      <w:pPr>
        <w:spacing w:line="360" w:lineRule="auto"/>
        <w:jc w:val="both"/>
        <w:rPr>
          <w:rFonts w:ascii="Arial" w:hAnsi="Arial" w:cs="Arial"/>
        </w:rPr>
      </w:pPr>
      <w:r>
        <w:rPr>
          <w:rFonts w:ascii="Arial" w:hAnsi="Arial" w:cs="Arial"/>
        </w:rPr>
        <w:t xml:space="preserve">Tras la primera fase de incentivación al personal facultativo del Hospital y de Atención Primaria en la solicitud de serología de VHC, pretendemos conseguir implicar a todos los diferentes Servicios del Hospital en la petición de serología de VHC de forma rutinaria. </w:t>
      </w:r>
    </w:p>
    <w:p w:rsidR="00E66C65" w:rsidRDefault="00E66C65" w:rsidP="00E66C65">
      <w:pPr>
        <w:spacing w:line="360" w:lineRule="auto"/>
        <w:jc w:val="both"/>
        <w:rPr>
          <w:rFonts w:ascii="Arial" w:hAnsi="Arial" w:cs="Arial"/>
        </w:rPr>
      </w:pPr>
      <w:r>
        <w:rPr>
          <w:rFonts w:ascii="Arial" w:hAnsi="Arial" w:cs="Arial"/>
        </w:rPr>
        <w:t xml:space="preserve">La creación de una base de datos con los resultados obtenidos permitirá la colaboración en estudios con otros centros, siendo un proyecto innovador. </w:t>
      </w:r>
    </w:p>
    <w:p w:rsidR="00E66C65" w:rsidRDefault="00E66C65" w:rsidP="002B6853">
      <w:pPr>
        <w:spacing w:line="360" w:lineRule="auto"/>
        <w:jc w:val="both"/>
        <w:rPr>
          <w:rFonts w:ascii="Arial" w:hAnsi="Arial" w:cs="Arial"/>
          <w:b/>
          <w:color w:val="2E74B5" w:themeColor="accent1" w:themeShade="BF"/>
        </w:rPr>
      </w:pPr>
    </w:p>
    <w:p w:rsidR="002B6853" w:rsidRPr="00F50786" w:rsidRDefault="00E66C65" w:rsidP="002B6853">
      <w:pPr>
        <w:spacing w:line="360" w:lineRule="auto"/>
        <w:jc w:val="both"/>
        <w:rPr>
          <w:rFonts w:ascii="Arial" w:hAnsi="Arial" w:cs="Arial"/>
          <w:b/>
          <w:color w:val="2E74B5" w:themeColor="accent1" w:themeShade="BF"/>
        </w:rPr>
      </w:pPr>
      <w:r>
        <w:rPr>
          <w:rFonts w:ascii="Arial" w:hAnsi="Arial" w:cs="Arial"/>
          <w:b/>
          <w:color w:val="2E74B5" w:themeColor="accent1" w:themeShade="BF"/>
        </w:rPr>
        <w:t>10</w:t>
      </w:r>
      <w:r w:rsidR="002B6853" w:rsidRPr="00F50786">
        <w:rPr>
          <w:rFonts w:ascii="Arial" w:hAnsi="Arial" w:cs="Arial"/>
          <w:b/>
          <w:color w:val="2E74B5" w:themeColor="accent1" w:themeShade="BF"/>
        </w:rPr>
        <w:t xml:space="preserve">. METRICAS DE EVALUACIÓN DE LA INTERVENCIÓN. </w:t>
      </w:r>
    </w:p>
    <w:p w:rsidR="002B6853" w:rsidRDefault="002B6853" w:rsidP="002B6853">
      <w:pPr>
        <w:spacing w:line="360" w:lineRule="auto"/>
        <w:jc w:val="both"/>
        <w:rPr>
          <w:rFonts w:ascii="Arial" w:hAnsi="Arial" w:cs="Arial"/>
        </w:rPr>
      </w:pPr>
      <w:r>
        <w:rPr>
          <w:rFonts w:ascii="Arial" w:hAnsi="Arial" w:cs="Arial"/>
        </w:rPr>
        <w:t xml:space="preserve">La eficacia de la intervención se monitorizará de forma mensual mediante diferentes variables: </w:t>
      </w:r>
    </w:p>
    <w:p w:rsidR="002B6853" w:rsidRDefault="002B6853" w:rsidP="002B6853">
      <w:pPr>
        <w:pStyle w:val="Prrafodelista"/>
        <w:numPr>
          <w:ilvl w:val="1"/>
          <w:numId w:val="14"/>
        </w:numPr>
        <w:spacing w:line="360" w:lineRule="auto"/>
        <w:ind w:left="720"/>
        <w:jc w:val="both"/>
        <w:rPr>
          <w:rFonts w:ascii="Arial" w:hAnsi="Arial" w:cs="Arial"/>
        </w:rPr>
      </w:pPr>
      <w:r>
        <w:rPr>
          <w:rFonts w:ascii="Arial" w:hAnsi="Arial" w:cs="Arial"/>
        </w:rPr>
        <w:t xml:space="preserve">Porcentaje de </w:t>
      </w:r>
      <w:proofErr w:type="spellStart"/>
      <w:r>
        <w:rPr>
          <w:rFonts w:ascii="Arial" w:hAnsi="Arial" w:cs="Arial"/>
        </w:rPr>
        <w:t>AntiVHC</w:t>
      </w:r>
      <w:proofErr w:type="spellEnd"/>
      <w:r>
        <w:rPr>
          <w:rFonts w:ascii="Arial" w:hAnsi="Arial" w:cs="Arial"/>
        </w:rPr>
        <w:t xml:space="preserve"> positivo/Total de cribados. </w:t>
      </w:r>
    </w:p>
    <w:p w:rsidR="002B6853" w:rsidRDefault="002B6853" w:rsidP="002B6853">
      <w:pPr>
        <w:pStyle w:val="Prrafodelista"/>
        <w:numPr>
          <w:ilvl w:val="1"/>
          <w:numId w:val="14"/>
        </w:numPr>
        <w:spacing w:line="360" w:lineRule="auto"/>
        <w:ind w:left="720"/>
        <w:jc w:val="both"/>
        <w:rPr>
          <w:rFonts w:ascii="Arial" w:hAnsi="Arial" w:cs="Arial"/>
        </w:rPr>
      </w:pPr>
      <w:r>
        <w:rPr>
          <w:rFonts w:ascii="Arial" w:hAnsi="Arial" w:cs="Arial"/>
        </w:rPr>
        <w:t>Porcentaje de viremia VHC positiva/Total de cribados.</w:t>
      </w:r>
    </w:p>
    <w:p w:rsidR="002B6853" w:rsidRDefault="002B6853" w:rsidP="002B6853">
      <w:pPr>
        <w:pStyle w:val="Prrafodelista"/>
        <w:numPr>
          <w:ilvl w:val="1"/>
          <w:numId w:val="14"/>
        </w:numPr>
        <w:spacing w:line="360" w:lineRule="auto"/>
        <w:ind w:left="720"/>
        <w:jc w:val="both"/>
        <w:rPr>
          <w:rFonts w:ascii="Arial" w:hAnsi="Arial" w:cs="Arial"/>
        </w:rPr>
      </w:pPr>
      <w:r>
        <w:rPr>
          <w:rFonts w:ascii="Arial" w:hAnsi="Arial" w:cs="Arial"/>
        </w:rPr>
        <w:t xml:space="preserve">Porcentaje de viremia VHC positiva/Total de </w:t>
      </w:r>
      <w:proofErr w:type="spellStart"/>
      <w:r>
        <w:rPr>
          <w:rFonts w:ascii="Arial" w:hAnsi="Arial" w:cs="Arial"/>
        </w:rPr>
        <w:t>AntiVHC</w:t>
      </w:r>
      <w:proofErr w:type="spellEnd"/>
      <w:r>
        <w:rPr>
          <w:rFonts w:ascii="Arial" w:hAnsi="Arial" w:cs="Arial"/>
        </w:rPr>
        <w:t xml:space="preserve"> positivo.</w:t>
      </w:r>
    </w:p>
    <w:p w:rsidR="002B6853" w:rsidRDefault="002B6853" w:rsidP="002B6853">
      <w:pPr>
        <w:pStyle w:val="Prrafodelista"/>
        <w:numPr>
          <w:ilvl w:val="0"/>
          <w:numId w:val="13"/>
        </w:numPr>
        <w:spacing w:line="360" w:lineRule="auto"/>
        <w:ind w:left="720"/>
        <w:jc w:val="both"/>
        <w:rPr>
          <w:rFonts w:ascii="Arial" w:hAnsi="Arial" w:cs="Arial"/>
        </w:rPr>
      </w:pPr>
      <w:r>
        <w:rPr>
          <w:rFonts w:ascii="Arial" w:hAnsi="Arial" w:cs="Arial"/>
        </w:rPr>
        <w:t xml:space="preserve">Porcentaje de pacientes recuperados en consulta. </w:t>
      </w:r>
    </w:p>
    <w:p w:rsidR="002B6853" w:rsidRDefault="002B6853" w:rsidP="002B6853">
      <w:pPr>
        <w:pStyle w:val="Prrafodelista"/>
        <w:numPr>
          <w:ilvl w:val="0"/>
          <w:numId w:val="13"/>
        </w:numPr>
        <w:spacing w:line="360" w:lineRule="auto"/>
        <w:ind w:left="720"/>
        <w:jc w:val="both"/>
        <w:rPr>
          <w:rFonts w:ascii="Arial" w:hAnsi="Arial" w:cs="Arial"/>
        </w:rPr>
      </w:pPr>
      <w:r>
        <w:rPr>
          <w:rFonts w:ascii="Arial" w:hAnsi="Arial" w:cs="Arial"/>
        </w:rPr>
        <w:t>P</w:t>
      </w:r>
      <w:r w:rsidRPr="004622AA">
        <w:rPr>
          <w:rFonts w:ascii="Arial" w:hAnsi="Arial" w:cs="Arial"/>
        </w:rPr>
        <w:t>aci</w:t>
      </w:r>
      <w:r>
        <w:rPr>
          <w:rFonts w:ascii="Arial" w:hAnsi="Arial" w:cs="Arial"/>
        </w:rPr>
        <w:t>entes tratados.</w:t>
      </w:r>
    </w:p>
    <w:p w:rsidR="002B6853" w:rsidRDefault="002B6853" w:rsidP="002B6853">
      <w:pPr>
        <w:pStyle w:val="Prrafodelista"/>
        <w:numPr>
          <w:ilvl w:val="0"/>
          <w:numId w:val="13"/>
        </w:numPr>
        <w:spacing w:line="360" w:lineRule="auto"/>
        <w:ind w:left="720"/>
        <w:jc w:val="both"/>
        <w:rPr>
          <w:rFonts w:ascii="Arial" w:hAnsi="Arial" w:cs="Arial"/>
        </w:rPr>
      </w:pPr>
      <w:r>
        <w:rPr>
          <w:rFonts w:ascii="Arial" w:hAnsi="Arial" w:cs="Arial"/>
        </w:rPr>
        <w:t>P</w:t>
      </w:r>
      <w:r w:rsidRPr="004622AA">
        <w:rPr>
          <w:rFonts w:ascii="Arial" w:hAnsi="Arial" w:cs="Arial"/>
        </w:rPr>
        <w:t xml:space="preserve">acientes curados. </w:t>
      </w:r>
    </w:p>
    <w:p w:rsidR="00A734C7" w:rsidRDefault="00A734C7" w:rsidP="003C4B2B">
      <w:pPr>
        <w:spacing w:line="360" w:lineRule="auto"/>
        <w:jc w:val="both"/>
        <w:rPr>
          <w:rFonts w:ascii="Arial" w:hAnsi="Arial" w:cs="Arial"/>
          <w:b/>
          <w:color w:val="2E74B5" w:themeColor="accent1" w:themeShade="BF"/>
        </w:rPr>
      </w:pPr>
    </w:p>
    <w:p w:rsidR="00A734C7" w:rsidRDefault="00A734C7" w:rsidP="003C4B2B">
      <w:pPr>
        <w:spacing w:line="360" w:lineRule="auto"/>
        <w:jc w:val="both"/>
        <w:rPr>
          <w:rFonts w:ascii="Arial" w:hAnsi="Arial" w:cs="Arial"/>
          <w:b/>
          <w:color w:val="2E74B5" w:themeColor="accent1" w:themeShade="BF"/>
        </w:rPr>
      </w:pPr>
    </w:p>
    <w:p w:rsidR="00A734C7" w:rsidRDefault="00A734C7" w:rsidP="003C4B2B">
      <w:pPr>
        <w:spacing w:line="360" w:lineRule="auto"/>
        <w:jc w:val="both"/>
        <w:rPr>
          <w:rFonts w:ascii="Arial" w:hAnsi="Arial" w:cs="Arial"/>
          <w:b/>
          <w:color w:val="2E74B5" w:themeColor="accent1" w:themeShade="BF"/>
        </w:rPr>
      </w:pPr>
    </w:p>
    <w:p w:rsidR="00A734C7" w:rsidRDefault="00A734C7" w:rsidP="003C4B2B">
      <w:pPr>
        <w:spacing w:line="360" w:lineRule="auto"/>
        <w:jc w:val="both"/>
        <w:rPr>
          <w:rFonts w:ascii="Arial" w:hAnsi="Arial" w:cs="Arial"/>
          <w:b/>
          <w:color w:val="2E74B5" w:themeColor="accent1" w:themeShade="BF"/>
        </w:rPr>
      </w:pPr>
    </w:p>
    <w:p w:rsidR="00A734C7" w:rsidRDefault="00A734C7" w:rsidP="003C4B2B">
      <w:pPr>
        <w:spacing w:line="360" w:lineRule="auto"/>
        <w:jc w:val="both"/>
        <w:rPr>
          <w:rFonts w:ascii="Arial" w:hAnsi="Arial" w:cs="Arial"/>
          <w:b/>
          <w:color w:val="2E74B5" w:themeColor="accent1" w:themeShade="BF"/>
        </w:rPr>
      </w:pPr>
    </w:p>
    <w:p w:rsidR="00A734C7" w:rsidRDefault="00A734C7" w:rsidP="003C4B2B">
      <w:pPr>
        <w:spacing w:line="360" w:lineRule="auto"/>
        <w:jc w:val="both"/>
        <w:rPr>
          <w:rFonts w:ascii="Arial" w:hAnsi="Arial" w:cs="Arial"/>
          <w:b/>
          <w:color w:val="2E74B5" w:themeColor="accent1" w:themeShade="BF"/>
        </w:rPr>
      </w:pPr>
    </w:p>
    <w:p w:rsidR="00A734C7" w:rsidRDefault="00A734C7" w:rsidP="003C4B2B">
      <w:pPr>
        <w:spacing w:line="360" w:lineRule="auto"/>
        <w:jc w:val="both"/>
        <w:rPr>
          <w:rFonts w:ascii="Arial" w:hAnsi="Arial" w:cs="Arial"/>
          <w:b/>
          <w:color w:val="2E74B5" w:themeColor="accent1" w:themeShade="BF"/>
        </w:rPr>
      </w:pPr>
    </w:p>
    <w:p w:rsidR="00A734C7" w:rsidRDefault="00A734C7" w:rsidP="003C4B2B">
      <w:pPr>
        <w:spacing w:line="360" w:lineRule="auto"/>
        <w:jc w:val="both"/>
        <w:rPr>
          <w:rFonts w:ascii="Arial" w:hAnsi="Arial" w:cs="Arial"/>
          <w:b/>
          <w:color w:val="2E74B5" w:themeColor="accent1" w:themeShade="BF"/>
        </w:rPr>
      </w:pPr>
    </w:p>
    <w:p w:rsidR="003C4B2B" w:rsidRPr="00F50786" w:rsidRDefault="003C4B2B" w:rsidP="003C4B2B">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lastRenderedPageBreak/>
        <w:t>11. CALENDARIO DE EJECUCIÓN.</w:t>
      </w:r>
    </w:p>
    <w:p w:rsidR="003C4B2B" w:rsidRDefault="003C4B2B" w:rsidP="003C4B2B">
      <w:pPr>
        <w:spacing w:line="360" w:lineRule="auto"/>
        <w:jc w:val="both"/>
        <w:rPr>
          <w:rFonts w:ascii="Arial" w:hAnsi="Arial" w:cs="Arial"/>
        </w:rPr>
      </w:pPr>
      <w:r>
        <w:rPr>
          <w:rFonts w:ascii="Arial" w:hAnsi="Arial" w:cs="Arial"/>
        </w:rPr>
        <w:t>En la siguiente tabla se muestra el calendario propuesto para la ejecución del proyecto:</w:t>
      </w:r>
    </w:p>
    <w:tbl>
      <w:tblPr>
        <w:tblStyle w:val="Tablaconcuadrcula"/>
        <w:tblpPr w:leftFromText="141" w:rightFromText="141" w:vertAnchor="text" w:horzAnchor="margin" w:tblpX="-871" w:tblpY="447"/>
        <w:tblW w:w="10378"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2952"/>
        <w:gridCol w:w="669"/>
        <w:gridCol w:w="718"/>
        <w:gridCol w:w="693"/>
        <w:gridCol w:w="705"/>
        <w:gridCol w:w="657"/>
        <w:gridCol w:w="632"/>
        <w:gridCol w:w="718"/>
        <w:gridCol w:w="657"/>
        <w:gridCol w:w="681"/>
        <w:gridCol w:w="693"/>
        <w:gridCol w:w="603"/>
      </w:tblGrid>
      <w:tr w:rsidR="003C4B2B" w:rsidTr="003C4B2B">
        <w:tc>
          <w:tcPr>
            <w:tcW w:w="2952" w:type="dxa"/>
            <w:shd w:val="clear" w:color="auto" w:fill="D9D9D9" w:themeFill="background1" w:themeFillShade="D9"/>
          </w:tcPr>
          <w:p w:rsidR="003C4B2B" w:rsidRPr="00F50786" w:rsidRDefault="003C4B2B" w:rsidP="00A734C7">
            <w:pPr>
              <w:spacing w:line="360" w:lineRule="auto"/>
              <w:jc w:val="both"/>
              <w:rPr>
                <w:rFonts w:cstheme="minorHAnsi"/>
                <w:b/>
              </w:rPr>
            </w:pPr>
            <w:r w:rsidRPr="00F50786">
              <w:rPr>
                <w:rFonts w:cstheme="minorHAnsi"/>
                <w:b/>
              </w:rPr>
              <w:t>Año 202</w:t>
            </w:r>
            <w:r w:rsidR="00A734C7">
              <w:rPr>
                <w:rFonts w:cstheme="minorHAnsi"/>
                <w:b/>
              </w:rPr>
              <w:t>5</w:t>
            </w:r>
          </w:p>
        </w:tc>
        <w:tc>
          <w:tcPr>
            <w:tcW w:w="669"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ENE</w:t>
            </w:r>
          </w:p>
        </w:tc>
        <w:tc>
          <w:tcPr>
            <w:tcW w:w="718"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MAR</w:t>
            </w:r>
          </w:p>
        </w:tc>
        <w:tc>
          <w:tcPr>
            <w:tcW w:w="693"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ABR</w:t>
            </w:r>
          </w:p>
        </w:tc>
        <w:tc>
          <w:tcPr>
            <w:tcW w:w="705"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MAY</w:t>
            </w:r>
          </w:p>
        </w:tc>
        <w:tc>
          <w:tcPr>
            <w:tcW w:w="657"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JUN</w:t>
            </w:r>
          </w:p>
        </w:tc>
        <w:tc>
          <w:tcPr>
            <w:tcW w:w="632"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JUL</w:t>
            </w:r>
          </w:p>
        </w:tc>
        <w:tc>
          <w:tcPr>
            <w:tcW w:w="718"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AGO</w:t>
            </w:r>
          </w:p>
        </w:tc>
        <w:tc>
          <w:tcPr>
            <w:tcW w:w="657"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SEP</w:t>
            </w:r>
          </w:p>
        </w:tc>
        <w:tc>
          <w:tcPr>
            <w:tcW w:w="681"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OCT</w:t>
            </w:r>
          </w:p>
        </w:tc>
        <w:tc>
          <w:tcPr>
            <w:tcW w:w="693"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NOV</w:t>
            </w:r>
          </w:p>
        </w:tc>
        <w:tc>
          <w:tcPr>
            <w:tcW w:w="603"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DIC</w:t>
            </w:r>
          </w:p>
        </w:tc>
      </w:tr>
      <w:tr w:rsidR="003C4B2B" w:rsidTr="003C4B2B">
        <w:tc>
          <w:tcPr>
            <w:tcW w:w="2952"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Fase Retrospectiva</w:t>
            </w:r>
          </w:p>
        </w:tc>
        <w:tc>
          <w:tcPr>
            <w:tcW w:w="669" w:type="dxa"/>
            <w:shd w:val="clear" w:color="auto" w:fill="C00000"/>
          </w:tcPr>
          <w:p w:rsidR="003C4B2B" w:rsidRDefault="003C4B2B" w:rsidP="003C4B2B">
            <w:pPr>
              <w:spacing w:line="360" w:lineRule="auto"/>
              <w:jc w:val="both"/>
              <w:rPr>
                <w:rFonts w:ascii="Arial" w:hAnsi="Arial" w:cs="Arial"/>
                <w:b/>
              </w:rPr>
            </w:pPr>
          </w:p>
        </w:tc>
        <w:tc>
          <w:tcPr>
            <w:tcW w:w="718" w:type="dxa"/>
            <w:shd w:val="clear" w:color="auto" w:fill="C00000"/>
          </w:tcPr>
          <w:p w:rsidR="003C4B2B" w:rsidRDefault="003C4B2B" w:rsidP="003C4B2B">
            <w:pPr>
              <w:spacing w:line="360" w:lineRule="auto"/>
              <w:jc w:val="both"/>
              <w:rPr>
                <w:rFonts w:ascii="Arial" w:hAnsi="Arial" w:cs="Arial"/>
                <w:b/>
              </w:rPr>
            </w:pPr>
          </w:p>
        </w:tc>
        <w:tc>
          <w:tcPr>
            <w:tcW w:w="693" w:type="dxa"/>
            <w:shd w:val="clear" w:color="auto" w:fill="C00000"/>
          </w:tcPr>
          <w:p w:rsidR="003C4B2B" w:rsidRDefault="003C4B2B" w:rsidP="003C4B2B">
            <w:pPr>
              <w:spacing w:line="360" w:lineRule="auto"/>
              <w:jc w:val="both"/>
              <w:rPr>
                <w:rFonts w:ascii="Arial" w:hAnsi="Arial" w:cs="Arial"/>
                <w:b/>
              </w:rPr>
            </w:pPr>
          </w:p>
        </w:tc>
        <w:tc>
          <w:tcPr>
            <w:tcW w:w="705" w:type="dxa"/>
          </w:tcPr>
          <w:p w:rsidR="003C4B2B" w:rsidRDefault="003C4B2B" w:rsidP="003C4B2B">
            <w:pPr>
              <w:spacing w:line="360" w:lineRule="auto"/>
              <w:jc w:val="both"/>
              <w:rPr>
                <w:rFonts w:ascii="Arial" w:hAnsi="Arial" w:cs="Arial"/>
                <w:b/>
              </w:rPr>
            </w:pPr>
          </w:p>
        </w:tc>
        <w:tc>
          <w:tcPr>
            <w:tcW w:w="657" w:type="dxa"/>
          </w:tcPr>
          <w:p w:rsidR="003C4B2B" w:rsidRDefault="003C4B2B" w:rsidP="003C4B2B">
            <w:pPr>
              <w:spacing w:line="360" w:lineRule="auto"/>
              <w:jc w:val="both"/>
              <w:rPr>
                <w:rFonts w:ascii="Arial" w:hAnsi="Arial" w:cs="Arial"/>
                <w:b/>
              </w:rPr>
            </w:pPr>
          </w:p>
        </w:tc>
        <w:tc>
          <w:tcPr>
            <w:tcW w:w="632" w:type="dxa"/>
          </w:tcPr>
          <w:p w:rsidR="003C4B2B" w:rsidRDefault="003C4B2B" w:rsidP="003C4B2B">
            <w:pPr>
              <w:spacing w:line="360" w:lineRule="auto"/>
              <w:jc w:val="both"/>
              <w:rPr>
                <w:rFonts w:ascii="Arial" w:hAnsi="Arial" w:cs="Arial"/>
                <w:b/>
              </w:rPr>
            </w:pPr>
          </w:p>
        </w:tc>
        <w:tc>
          <w:tcPr>
            <w:tcW w:w="718" w:type="dxa"/>
          </w:tcPr>
          <w:p w:rsidR="003C4B2B" w:rsidRDefault="003C4B2B" w:rsidP="003C4B2B">
            <w:pPr>
              <w:spacing w:line="360" w:lineRule="auto"/>
              <w:jc w:val="both"/>
              <w:rPr>
                <w:rFonts w:ascii="Arial" w:hAnsi="Arial" w:cs="Arial"/>
                <w:b/>
              </w:rPr>
            </w:pPr>
          </w:p>
        </w:tc>
        <w:tc>
          <w:tcPr>
            <w:tcW w:w="657" w:type="dxa"/>
          </w:tcPr>
          <w:p w:rsidR="003C4B2B" w:rsidRDefault="003C4B2B" w:rsidP="003C4B2B">
            <w:pPr>
              <w:spacing w:line="360" w:lineRule="auto"/>
              <w:jc w:val="both"/>
              <w:rPr>
                <w:rFonts w:ascii="Arial" w:hAnsi="Arial" w:cs="Arial"/>
                <w:b/>
              </w:rPr>
            </w:pPr>
          </w:p>
        </w:tc>
        <w:tc>
          <w:tcPr>
            <w:tcW w:w="681" w:type="dxa"/>
          </w:tcPr>
          <w:p w:rsidR="003C4B2B" w:rsidRDefault="003C4B2B" w:rsidP="003C4B2B">
            <w:pPr>
              <w:spacing w:line="360" w:lineRule="auto"/>
              <w:jc w:val="both"/>
              <w:rPr>
                <w:rFonts w:ascii="Arial" w:hAnsi="Arial" w:cs="Arial"/>
                <w:b/>
              </w:rPr>
            </w:pPr>
          </w:p>
        </w:tc>
        <w:tc>
          <w:tcPr>
            <w:tcW w:w="693" w:type="dxa"/>
          </w:tcPr>
          <w:p w:rsidR="003C4B2B" w:rsidRDefault="003C4B2B" w:rsidP="003C4B2B">
            <w:pPr>
              <w:spacing w:line="360" w:lineRule="auto"/>
              <w:jc w:val="both"/>
              <w:rPr>
                <w:rFonts w:ascii="Arial" w:hAnsi="Arial" w:cs="Arial"/>
                <w:b/>
              </w:rPr>
            </w:pPr>
          </w:p>
        </w:tc>
        <w:tc>
          <w:tcPr>
            <w:tcW w:w="603" w:type="dxa"/>
          </w:tcPr>
          <w:p w:rsidR="003C4B2B" w:rsidRDefault="003C4B2B" w:rsidP="003C4B2B">
            <w:pPr>
              <w:spacing w:line="360" w:lineRule="auto"/>
              <w:jc w:val="both"/>
              <w:rPr>
                <w:rFonts w:ascii="Arial" w:hAnsi="Arial" w:cs="Arial"/>
                <w:b/>
              </w:rPr>
            </w:pPr>
          </w:p>
        </w:tc>
      </w:tr>
      <w:tr w:rsidR="003C4B2B" w:rsidTr="003C4B2B">
        <w:tc>
          <w:tcPr>
            <w:tcW w:w="2952"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 xml:space="preserve">Cribado </w:t>
            </w:r>
            <w:r>
              <w:rPr>
                <w:rFonts w:cstheme="minorHAnsi"/>
                <w:b/>
              </w:rPr>
              <w:t>en población general</w:t>
            </w:r>
          </w:p>
        </w:tc>
        <w:tc>
          <w:tcPr>
            <w:tcW w:w="669" w:type="dxa"/>
            <w:shd w:val="clear" w:color="auto" w:fill="92D050"/>
          </w:tcPr>
          <w:p w:rsidR="003C4B2B" w:rsidRDefault="003C4B2B" w:rsidP="003C4B2B">
            <w:pPr>
              <w:spacing w:line="360" w:lineRule="auto"/>
              <w:jc w:val="both"/>
              <w:rPr>
                <w:rFonts w:ascii="Arial" w:hAnsi="Arial" w:cs="Arial"/>
                <w:b/>
              </w:rPr>
            </w:pPr>
          </w:p>
        </w:tc>
        <w:tc>
          <w:tcPr>
            <w:tcW w:w="718" w:type="dxa"/>
            <w:shd w:val="clear" w:color="auto" w:fill="92D050"/>
          </w:tcPr>
          <w:p w:rsidR="003C4B2B" w:rsidRDefault="003C4B2B" w:rsidP="003C4B2B">
            <w:pPr>
              <w:spacing w:line="360" w:lineRule="auto"/>
              <w:jc w:val="both"/>
              <w:rPr>
                <w:rFonts w:ascii="Arial" w:hAnsi="Arial" w:cs="Arial"/>
                <w:b/>
              </w:rPr>
            </w:pPr>
          </w:p>
        </w:tc>
        <w:tc>
          <w:tcPr>
            <w:tcW w:w="693" w:type="dxa"/>
            <w:shd w:val="clear" w:color="auto" w:fill="92D050"/>
          </w:tcPr>
          <w:p w:rsidR="003C4B2B" w:rsidRDefault="003C4B2B" w:rsidP="003C4B2B">
            <w:pPr>
              <w:spacing w:line="360" w:lineRule="auto"/>
              <w:jc w:val="both"/>
              <w:rPr>
                <w:rFonts w:ascii="Arial" w:hAnsi="Arial" w:cs="Arial"/>
                <w:b/>
              </w:rPr>
            </w:pPr>
          </w:p>
        </w:tc>
        <w:tc>
          <w:tcPr>
            <w:tcW w:w="705" w:type="dxa"/>
            <w:shd w:val="clear" w:color="auto" w:fill="92D050"/>
          </w:tcPr>
          <w:p w:rsidR="003C4B2B" w:rsidRDefault="003C4B2B" w:rsidP="003C4B2B">
            <w:pPr>
              <w:spacing w:line="360" w:lineRule="auto"/>
              <w:jc w:val="both"/>
              <w:rPr>
                <w:rFonts w:ascii="Arial" w:hAnsi="Arial" w:cs="Arial"/>
                <w:b/>
              </w:rPr>
            </w:pPr>
          </w:p>
        </w:tc>
        <w:tc>
          <w:tcPr>
            <w:tcW w:w="657" w:type="dxa"/>
            <w:shd w:val="clear" w:color="auto" w:fill="92D050"/>
          </w:tcPr>
          <w:p w:rsidR="003C4B2B" w:rsidRDefault="003C4B2B" w:rsidP="003C4B2B">
            <w:pPr>
              <w:spacing w:line="360" w:lineRule="auto"/>
              <w:jc w:val="both"/>
              <w:rPr>
                <w:rFonts w:ascii="Arial" w:hAnsi="Arial" w:cs="Arial"/>
                <w:b/>
              </w:rPr>
            </w:pPr>
          </w:p>
        </w:tc>
        <w:tc>
          <w:tcPr>
            <w:tcW w:w="632" w:type="dxa"/>
            <w:shd w:val="clear" w:color="auto" w:fill="92D050"/>
          </w:tcPr>
          <w:p w:rsidR="003C4B2B" w:rsidRDefault="003C4B2B" w:rsidP="003C4B2B">
            <w:pPr>
              <w:spacing w:line="360" w:lineRule="auto"/>
              <w:jc w:val="both"/>
              <w:rPr>
                <w:rFonts w:ascii="Arial" w:hAnsi="Arial" w:cs="Arial"/>
                <w:b/>
              </w:rPr>
            </w:pPr>
          </w:p>
        </w:tc>
        <w:tc>
          <w:tcPr>
            <w:tcW w:w="718" w:type="dxa"/>
            <w:shd w:val="clear" w:color="auto" w:fill="92D050"/>
          </w:tcPr>
          <w:p w:rsidR="003C4B2B" w:rsidRDefault="003C4B2B" w:rsidP="003C4B2B">
            <w:pPr>
              <w:spacing w:line="360" w:lineRule="auto"/>
              <w:jc w:val="both"/>
              <w:rPr>
                <w:rFonts w:ascii="Arial" w:hAnsi="Arial" w:cs="Arial"/>
                <w:b/>
              </w:rPr>
            </w:pPr>
          </w:p>
        </w:tc>
        <w:tc>
          <w:tcPr>
            <w:tcW w:w="657" w:type="dxa"/>
            <w:shd w:val="clear" w:color="auto" w:fill="92D050"/>
          </w:tcPr>
          <w:p w:rsidR="003C4B2B" w:rsidRDefault="003C4B2B" w:rsidP="003C4B2B">
            <w:pPr>
              <w:spacing w:line="360" w:lineRule="auto"/>
              <w:jc w:val="both"/>
              <w:rPr>
                <w:rFonts w:ascii="Arial" w:hAnsi="Arial" w:cs="Arial"/>
                <w:b/>
              </w:rPr>
            </w:pPr>
          </w:p>
        </w:tc>
        <w:tc>
          <w:tcPr>
            <w:tcW w:w="681" w:type="dxa"/>
            <w:shd w:val="clear" w:color="auto" w:fill="92D050"/>
          </w:tcPr>
          <w:p w:rsidR="003C4B2B" w:rsidRPr="00F50786" w:rsidRDefault="003C4B2B" w:rsidP="003C4B2B">
            <w:pPr>
              <w:spacing w:line="360" w:lineRule="auto"/>
              <w:jc w:val="both"/>
              <w:rPr>
                <w:rFonts w:ascii="Arial" w:hAnsi="Arial" w:cs="Arial"/>
                <w:b/>
                <w:color w:val="00B050"/>
              </w:rPr>
            </w:pPr>
          </w:p>
        </w:tc>
        <w:tc>
          <w:tcPr>
            <w:tcW w:w="693" w:type="dxa"/>
          </w:tcPr>
          <w:p w:rsidR="003C4B2B" w:rsidRDefault="003C4B2B" w:rsidP="003C4B2B">
            <w:pPr>
              <w:spacing w:line="360" w:lineRule="auto"/>
              <w:jc w:val="both"/>
              <w:rPr>
                <w:rFonts w:ascii="Arial" w:hAnsi="Arial" w:cs="Arial"/>
                <w:b/>
              </w:rPr>
            </w:pPr>
          </w:p>
        </w:tc>
        <w:tc>
          <w:tcPr>
            <w:tcW w:w="603" w:type="dxa"/>
          </w:tcPr>
          <w:p w:rsidR="003C4B2B" w:rsidRDefault="003C4B2B" w:rsidP="003C4B2B">
            <w:pPr>
              <w:spacing w:line="360" w:lineRule="auto"/>
              <w:jc w:val="both"/>
              <w:rPr>
                <w:rFonts w:ascii="Arial" w:hAnsi="Arial" w:cs="Arial"/>
                <w:b/>
              </w:rPr>
            </w:pPr>
          </w:p>
        </w:tc>
      </w:tr>
      <w:tr w:rsidR="003C4B2B" w:rsidTr="003C4B2B">
        <w:tc>
          <w:tcPr>
            <w:tcW w:w="2952"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Promoción de la salud</w:t>
            </w:r>
          </w:p>
        </w:tc>
        <w:tc>
          <w:tcPr>
            <w:tcW w:w="669" w:type="dxa"/>
            <w:shd w:val="clear" w:color="auto" w:fill="FFC000"/>
          </w:tcPr>
          <w:p w:rsidR="003C4B2B" w:rsidRDefault="003C4B2B" w:rsidP="003C4B2B">
            <w:pPr>
              <w:spacing w:line="360" w:lineRule="auto"/>
              <w:jc w:val="both"/>
              <w:rPr>
                <w:rFonts w:ascii="Arial" w:hAnsi="Arial" w:cs="Arial"/>
                <w:b/>
              </w:rPr>
            </w:pPr>
          </w:p>
        </w:tc>
        <w:tc>
          <w:tcPr>
            <w:tcW w:w="718" w:type="dxa"/>
            <w:shd w:val="clear" w:color="auto" w:fill="FFC000"/>
          </w:tcPr>
          <w:p w:rsidR="003C4B2B" w:rsidRDefault="003C4B2B" w:rsidP="003C4B2B">
            <w:pPr>
              <w:spacing w:line="360" w:lineRule="auto"/>
              <w:jc w:val="both"/>
              <w:rPr>
                <w:rFonts w:ascii="Arial" w:hAnsi="Arial" w:cs="Arial"/>
                <w:b/>
              </w:rPr>
            </w:pPr>
          </w:p>
        </w:tc>
        <w:tc>
          <w:tcPr>
            <w:tcW w:w="693" w:type="dxa"/>
            <w:shd w:val="clear" w:color="auto" w:fill="FFC000"/>
          </w:tcPr>
          <w:p w:rsidR="003C4B2B" w:rsidRDefault="003C4B2B" w:rsidP="003C4B2B">
            <w:pPr>
              <w:spacing w:line="360" w:lineRule="auto"/>
              <w:jc w:val="both"/>
              <w:rPr>
                <w:rFonts w:ascii="Arial" w:hAnsi="Arial" w:cs="Arial"/>
                <w:b/>
              </w:rPr>
            </w:pPr>
          </w:p>
        </w:tc>
        <w:tc>
          <w:tcPr>
            <w:tcW w:w="705" w:type="dxa"/>
            <w:shd w:val="clear" w:color="auto" w:fill="FFC000"/>
          </w:tcPr>
          <w:p w:rsidR="003C4B2B" w:rsidRDefault="003C4B2B" w:rsidP="003C4B2B">
            <w:pPr>
              <w:spacing w:line="360" w:lineRule="auto"/>
              <w:jc w:val="both"/>
              <w:rPr>
                <w:rFonts w:ascii="Arial" w:hAnsi="Arial" w:cs="Arial"/>
                <w:b/>
              </w:rPr>
            </w:pPr>
          </w:p>
        </w:tc>
        <w:tc>
          <w:tcPr>
            <w:tcW w:w="657" w:type="dxa"/>
            <w:shd w:val="clear" w:color="auto" w:fill="FFC000"/>
          </w:tcPr>
          <w:p w:rsidR="003C4B2B" w:rsidRDefault="003C4B2B" w:rsidP="003C4B2B">
            <w:pPr>
              <w:spacing w:line="360" w:lineRule="auto"/>
              <w:jc w:val="both"/>
              <w:rPr>
                <w:rFonts w:ascii="Arial" w:hAnsi="Arial" w:cs="Arial"/>
                <w:b/>
              </w:rPr>
            </w:pPr>
          </w:p>
        </w:tc>
        <w:tc>
          <w:tcPr>
            <w:tcW w:w="632" w:type="dxa"/>
            <w:shd w:val="clear" w:color="auto" w:fill="FFC000"/>
          </w:tcPr>
          <w:p w:rsidR="003C4B2B" w:rsidRDefault="003C4B2B" w:rsidP="003C4B2B">
            <w:pPr>
              <w:spacing w:line="360" w:lineRule="auto"/>
              <w:jc w:val="both"/>
              <w:rPr>
                <w:rFonts w:ascii="Arial" w:hAnsi="Arial" w:cs="Arial"/>
                <w:b/>
              </w:rPr>
            </w:pPr>
          </w:p>
        </w:tc>
        <w:tc>
          <w:tcPr>
            <w:tcW w:w="718" w:type="dxa"/>
            <w:shd w:val="clear" w:color="auto" w:fill="FFC000"/>
          </w:tcPr>
          <w:p w:rsidR="003C4B2B" w:rsidRDefault="003C4B2B" w:rsidP="003C4B2B">
            <w:pPr>
              <w:spacing w:line="360" w:lineRule="auto"/>
              <w:jc w:val="both"/>
              <w:rPr>
                <w:rFonts w:ascii="Arial" w:hAnsi="Arial" w:cs="Arial"/>
                <w:b/>
              </w:rPr>
            </w:pPr>
          </w:p>
        </w:tc>
        <w:tc>
          <w:tcPr>
            <w:tcW w:w="657" w:type="dxa"/>
            <w:shd w:val="clear" w:color="auto" w:fill="FFC000"/>
          </w:tcPr>
          <w:p w:rsidR="003C4B2B" w:rsidRDefault="003C4B2B" w:rsidP="003C4B2B">
            <w:pPr>
              <w:spacing w:line="360" w:lineRule="auto"/>
              <w:jc w:val="both"/>
              <w:rPr>
                <w:rFonts w:ascii="Arial" w:hAnsi="Arial" w:cs="Arial"/>
                <w:b/>
              </w:rPr>
            </w:pPr>
          </w:p>
        </w:tc>
        <w:tc>
          <w:tcPr>
            <w:tcW w:w="681" w:type="dxa"/>
            <w:shd w:val="clear" w:color="auto" w:fill="FFC000"/>
          </w:tcPr>
          <w:p w:rsidR="003C4B2B" w:rsidRDefault="003C4B2B" w:rsidP="003C4B2B">
            <w:pPr>
              <w:spacing w:line="360" w:lineRule="auto"/>
              <w:jc w:val="both"/>
              <w:rPr>
                <w:rFonts w:ascii="Arial" w:hAnsi="Arial" w:cs="Arial"/>
                <w:b/>
              </w:rPr>
            </w:pPr>
          </w:p>
        </w:tc>
        <w:tc>
          <w:tcPr>
            <w:tcW w:w="693" w:type="dxa"/>
            <w:shd w:val="clear" w:color="auto" w:fill="FFC000"/>
          </w:tcPr>
          <w:p w:rsidR="003C4B2B" w:rsidRDefault="003C4B2B" w:rsidP="003C4B2B">
            <w:pPr>
              <w:spacing w:line="360" w:lineRule="auto"/>
              <w:jc w:val="both"/>
              <w:rPr>
                <w:rFonts w:ascii="Arial" w:hAnsi="Arial" w:cs="Arial"/>
                <w:b/>
              </w:rPr>
            </w:pPr>
          </w:p>
        </w:tc>
        <w:tc>
          <w:tcPr>
            <w:tcW w:w="603" w:type="dxa"/>
            <w:shd w:val="clear" w:color="auto" w:fill="FFC000"/>
          </w:tcPr>
          <w:p w:rsidR="003C4B2B" w:rsidRDefault="003C4B2B" w:rsidP="003C4B2B">
            <w:pPr>
              <w:spacing w:line="360" w:lineRule="auto"/>
              <w:jc w:val="both"/>
              <w:rPr>
                <w:rFonts w:ascii="Arial" w:hAnsi="Arial" w:cs="Arial"/>
                <w:b/>
              </w:rPr>
            </w:pPr>
          </w:p>
        </w:tc>
      </w:tr>
      <w:tr w:rsidR="003C4B2B" w:rsidTr="003C4B2B">
        <w:tc>
          <w:tcPr>
            <w:tcW w:w="2952"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Sesiones formativas</w:t>
            </w:r>
          </w:p>
        </w:tc>
        <w:tc>
          <w:tcPr>
            <w:tcW w:w="669" w:type="dxa"/>
            <w:shd w:val="clear" w:color="auto" w:fill="0070C0"/>
          </w:tcPr>
          <w:p w:rsidR="003C4B2B" w:rsidRDefault="003C4B2B" w:rsidP="003C4B2B">
            <w:pPr>
              <w:spacing w:line="360" w:lineRule="auto"/>
              <w:jc w:val="both"/>
              <w:rPr>
                <w:rFonts w:ascii="Arial" w:hAnsi="Arial" w:cs="Arial"/>
                <w:b/>
              </w:rPr>
            </w:pPr>
          </w:p>
        </w:tc>
        <w:tc>
          <w:tcPr>
            <w:tcW w:w="718" w:type="dxa"/>
            <w:shd w:val="clear" w:color="auto" w:fill="0070C0"/>
          </w:tcPr>
          <w:p w:rsidR="003C4B2B" w:rsidRDefault="003C4B2B" w:rsidP="003C4B2B">
            <w:pPr>
              <w:spacing w:line="360" w:lineRule="auto"/>
              <w:jc w:val="both"/>
              <w:rPr>
                <w:rFonts w:ascii="Arial" w:hAnsi="Arial" w:cs="Arial"/>
                <w:b/>
              </w:rPr>
            </w:pPr>
          </w:p>
        </w:tc>
        <w:tc>
          <w:tcPr>
            <w:tcW w:w="693" w:type="dxa"/>
            <w:shd w:val="clear" w:color="auto" w:fill="0070C0"/>
          </w:tcPr>
          <w:p w:rsidR="003C4B2B" w:rsidRDefault="003C4B2B" w:rsidP="003C4B2B">
            <w:pPr>
              <w:spacing w:line="360" w:lineRule="auto"/>
              <w:jc w:val="both"/>
              <w:rPr>
                <w:rFonts w:ascii="Arial" w:hAnsi="Arial" w:cs="Arial"/>
                <w:b/>
              </w:rPr>
            </w:pPr>
          </w:p>
        </w:tc>
        <w:tc>
          <w:tcPr>
            <w:tcW w:w="705" w:type="dxa"/>
          </w:tcPr>
          <w:p w:rsidR="003C4B2B" w:rsidRDefault="003C4B2B" w:rsidP="003C4B2B">
            <w:pPr>
              <w:spacing w:line="360" w:lineRule="auto"/>
              <w:jc w:val="both"/>
              <w:rPr>
                <w:rFonts w:ascii="Arial" w:hAnsi="Arial" w:cs="Arial"/>
                <w:b/>
              </w:rPr>
            </w:pPr>
          </w:p>
        </w:tc>
        <w:tc>
          <w:tcPr>
            <w:tcW w:w="657" w:type="dxa"/>
          </w:tcPr>
          <w:p w:rsidR="003C4B2B" w:rsidRDefault="003C4B2B" w:rsidP="003C4B2B">
            <w:pPr>
              <w:spacing w:line="360" w:lineRule="auto"/>
              <w:jc w:val="both"/>
              <w:rPr>
                <w:rFonts w:ascii="Arial" w:hAnsi="Arial" w:cs="Arial"/>
                <w:b/>
              </w:rPr>
            </w:pPr>
          </w:p>
        </w:tc>
        <w:tc>
          <w:tcPr>
            <w:tcW w:w="632" w:type="dxa"/>
          </w:tcPr>
          <w:p w:rsidR="003C4B2B" w:rsidRDefault="003C4B2B" w:rsidP="003C4B2B">
            <w:pPr>
              <w:spacing w:line="360" w:lineRule="auto"/>
              <w:jc w:val="both"/>
              <w:rPr>
                <w:rFonts w:ascii="Arial" w:hAnsi="Arial" w:cs="Arial"/>
                <w:b/>
              </w:rPr>
            </w:pPr>
          </w:p>
        </w:tc>
        <w:tc>
          <w:tcPr>
            <w:tcW w:w="718" w:type="dxa"/>
          </w:tcPr>
          <w:p w:rsidR="003C4B2B" w:rsidRDefault="003C4B2B" w:rsidP="003C4B2B">
            <w:pPr>
              <w:spacing w:line="360" w:lineRule="auto"/>
              <w:jc w:val="both"/>
              <w:rPr>
                <w:rFonts w:ascii="Arial" w:hAnsi="Arial" w:cs="Arial"/>
                <w:b/>
              </w:rPr>
            </w:pPr>
          </w:p>
        </w:tc>
        <w:tc>
          <w:tcPr>
            <w:tcW w:w="657" w:type="dxa"/>
          </w:tcPr>
          <w:p w:rsidR="003C4B2B" w:rsidRDefault="003C4B2B" w:rsidP="003C4B2B">
            <w:pPr>
              <w:spacing w:line="360" w:lineRule="auto"/>
              <w:jc w:val="both"/>
              <w:rPr>
                <w:rFonts w:ascii="Arial" w:hAnsi="Arial" w:cs="Arial"/>
                <w:b/>
              </w:rPr>
            </w:pPr>
          </w:p>
        </w:tc>
        <w:tc>
          <w:tcPr>
            <w:tcW w:w="681" w:type="dxa"/>
          </w:tcPr>
          <w:p w:rsidR="003C4B2B" w:rsidRDefault="003C4B2B" w:rsidP="003C4B2B">
            <w:pPr>
              <w:spacing w:line="360" w:lineRule="auto"/>
              <w:jc w:val="both"/>
              <w:rPr>
                <w:rFonts w:ascii="Arial" w:hAnsi="Arial" w:cs="Arial"/>
                <w:b/>
              </w:rPr>
            </w:pPr>
          </w:p>
        </w:tc>
        <w:tc>
          <w:tcPr>
            <w:tcW w:w="693" w:type="dxa"/>
          </w:tcPr>
          <w:p w:rsidR="003C4B2B" w:rsidRDefault="003C4B2B" w:rsidP="003C4B2B">
            <w:pPr>
              <w:spacing w:line="360" w:lineRule="auto"/>
              <w:jc w:val="both"/>
              <w:rPr>
                <w:rFonts w:ascii="Arial" w:hAnsi="Arial" w:cs="Arial"/>
                <w:b/>
              </w:rPr>
            </w:pPr>
          </w:p>
        </w:tc>
        <w:tc>
          <w:tcPr>
            <w:tcW w:w="603" w:type="dxa"/>
          </w:tcPr>
          <w:p w:rsidR="003C4B2B" w:rsidRDefault="003C4B2B" w:rsidP="003C4B2B">
            <w:pPr>
              <w:spacing w:line="360" w:lineRule="auto"/>
              <w:jc w:val="both"/>
              <w:rPr>
                <w:rFonts w:ascii="Arial" w:hAnsi="Arial" w:cs="Arial"/>
                <w:b/>
              </w:rPr>
            </w:pPr>
          </w:p>
        </w:tc>
      </w:tr>
      <w:tr w:rsidR="003C4B2B" w:rsidTr="003C4B2B">
        <w:tc>
          <w:tcPr>
            <w:tcW w:w="2952" w:type="dxa"/>
            <w:shd w:val="clear" w:color="auto" w:fill="D9D9D9" w:themeFill="background1" w:themeFillShade="D9"/>
          </w:tcPr>
          <w:p w:rsidR="003C4B2B" w:rsidRPr="00F50786" w:rsidRDefault="003C4B2B" w:rsidP="003C4B2B">
            <w:pPr>
              <w:spacing w:line="360" w:lineRule="auto"/>
              <w:jc w:val="both"/>
              <w:rPr>
                <w:rFonts w:cstheme="minorHAnsi"/>
                <w:b/>
              </w:rPr>
            </w:pPr>
            <w:r>
              <w:rPr>
                <w:rFonts w:cstheme="minorHAnsi"/>
                <w:b/>
              </w:rPr>
              <w:t xml:space="preserve">Asistencia en </w:t>
            </w:r>
            <w:r w:rsidRPr="00F50786">
              <w:rPr>
                <w:rFonts w:cstheme="minorHAnsi"/>
                <w:b/>
              </w:rPr>
              <w:t>consultas</w:t>
            </w:r>
          </w:p>
        </w:tc>
        <w:tc>
          <w:tcPr>
            <w:tcW w:w="669" w:type="dxa"/>
            <w:shd w:val="clear" w:color="auto" w:fill="F7CAAC" w:themeFill="accent2" w:themeFillTint="66"/>
          </w:tcPr>
          <w:p w:rsidR="003C4B2B" w:rsidRDefault="003C4B2B" w:rsidP="003C4B2B">
            <w:pPr>
              <w:spacing w:line="360" w:lineRule="auto"/>
              <w:jc w:val="both"/>
              <w:rPr>
                <w:rFonts w:ascii="Arial" w:hAnsi="Arial" w:cs="Arial"/>
                <w:b/>
              </w:rPr>
            </w:pPr>
          </w:p>
        </w:tc>
        <w:tc>
          <w:tcPr>
            <w:tcW w:w="718" w:type="dxa"/>
            <w:shd w:val="clear" w:color="auto" w:fill="F7CAAC" w:themeFill="accent2" w:themeFillTint="66"/>
          </w:tcPr>
          <w:p w:rsidR="003C4B2B" w:rsidRDefault="003C4B2B" w:rsidP="003C4B2B">
            <w:pPr>
              <w:spacing w:line="360" w:lineRule="auto"/>
              <w:jc w:val="both"/>
              <w:rPr>
                <w:rFonts w:ascii="Arial" w:hAnsi="Arial" w:cs="Arial"/>
                <w:b/>
              </w:rPr>
            </w:pPr>
          </w:p>
        </w:tc>
        <w:tc>
          <w:tcPr>
            <w:tcW w:w="693" w:type="dxa"/>
            <w:shd w:val="clear" w:color="auto" w:fill="F7CAAC" w:themeFill="accent2" w:themeFillTint="66"/>
          </w:tcPr>
          <w:p w:rsidR="003C4B2B" w:rsidRDefault="003C4B2B" w:rsidP="003C4B2B">
            <w:pPr>
              <w:spacing w:line="360" w:lineRule="auto"/>
              <w:jc w:val="both"/>
              <w:rPr>
                <w:rFonts w:ascii="Arial" w:hAnsi="Arial" w:cs="Arial"/>
                <w:b/>
              </w:rPr>
            </w:pPr>
          </w:p>
        </w:tc>
        <w:tc>
          <w:tcPr>
            <w:tcW w:w="705" w:type="dxa"/>
            <w:shd w:val="clear" w:color="auto" w:fill="F7CAAC" w:themeFill="accent2" w:themeFillTint="66"/>
          </w:tcPr>
          <w:p w:rsidR="003C4B2B" w:rsidRDefault="003C4B2B" w:rsidP="003C4B2B">
            <w:pPr>
              <w:spacing w:line="360" w:lineRule="auto"/>
              <w:jc w:val="both"/>
              <w:rPr>
                <w:rFonts w:ascii="Arial" w:hAnsi="Arial" w:cs="Arial"/>
                <w:b/>
              </w:rPr>
            </w:pPr>
          </w:p>
        </w:tc>
        <w:tc>
          <w:tcPr>
            <w:tcW w:w="657" w:type="dxa"/>
            <w:shd w:val="clear" w:color="auto" w:fill="F7CAAC" w:themeFill="accent2" w:themeFillTint="66"/>
          </w:tcPr>
          <w:p w:rsidR="003C4B2B" w:rsidRDefault="003C4B2B" w:rsidP="003C4B2B">
            <w:pPr>
              <w:spacing w:line="360" w:lineRule="auto"/>
              <w:jc w:val="both"/>
              <w:rPr>
                <w:rFonts w:ascii="Arial" w:hAnsi="Arial" w:cs="Arial"/>
                <w:b/>
              </w:rPr>
            </w:pPr>
          </w:p>
        </w:tc>
        <w:tc>
          <w:tcPr>
            <w:tcW w:w="632" w:type="dxa"/>
            <w:shd w:val="clear" w:color="auto" w:fill="F7CAAC" w:themeFill="accent2" w:themeFillTint="66"/>
          </w:tcPr>
          <w:p w:rsidR="003C4B2B" w:rsidRDefault="003C4B2B" w:rsidP="003C4B2B">
            <w:pPr>
              <w:spacing w:line="360" w:lineRule="auto"/>
              <w:jc w:val="both"/>
              <w:rPr>
                <w:rFonts w:ascii="Arial" w:hAnsi="Arial" w:cs="Arial"/>
                <w:b/>
              </w:rPr>
            </w:pPr>
          </w:p>
        </w:tc>
        <w:tc>
          <w:tcPr>
            <w:tcW w:w="718" w:type="dxa"/>
            <w:shd w:val="clear" w:color="auto" w:fill="F7CAAC" w:themeFill="accent2" w:themeFillTint="66"/>
          </w:tcPr>
          <w:p w:rsidR="003C4B2B" w:rsidRDefault="003C4B2B" w:rsidP="003C4B2B">
            <w:pPr>
              <w:spacing w:line="360" w:lineRule="auto"/>
              <w:jc w:val="both"/>
              <w:rPr>
                <w:rFonts w:ascii="Arial" w:hAnsi="Arial" w:cs="Arial"/>
                <w:b/>
              </w:rPr>
            </w:pPr>
          </w:p>
        </w:tc>
        <w:tc>
          <w:tcPr>
            <w:tcW w:w="657" w:type="dxa"/>
            <w:shd w:val="clear" w:color="auto" w:fill="F7CAAC" w:themeFill="accent2" w:themeFillTint="66"/>
          </w:tcPr>
          <w:p w:rsidR="003C4B2B" w:rsidRDefault="003C4B2B" w:rsidP="003C4B2B">
            <w:pPr>
              <w:spacing w:line="360" w:lineRule="auto"/>
              <w:jc w:val="both"/>
              <w:rPr>
                <w:rFonts w:ascii="Arial" w:hAnsi="Arial" w:cs="Arial"/>
                <w:b/>
              </w:rPr>
            </w:pPr>
          </w:p>
        </w:tc>
        <w:tc>
          <w:tcPr>
            <w:tcW w:w="681" w:type="dxa"/>
            <w:shd w:val="clear" w:color="auto" w:fill="F7CAAC" w:themeFill="accent2" w:themeFillTint="66"/>
          </w:tcPr>
          <w:p w:rsidR="003C4B2B" w:rsidRDefault="003C4B2B" w:rsidP="003C4B2B">
            <w:pPr>
              <w:spacing w:line="360" w:lineRule="auto"/>
              <w:jc w:val="both"/>
              <w:rPr>
                <w:rFonts w:ascii="Arial" w:hAnsi="Arial" w:cs="Arial"/>
                <w:b/>
              </w:rPr>
            </w:pPr>
          </w:p>
        </w:tc>
        <w:tc>
          <w:tcPr>
            <w:tcW w:w="693" w:type="dxa"/>
            <w:shd w:val="clear" w:color="auto" w:fill="F7CAAC" w:themeFill="accent2" w:themeFillTint="66"/>
          </w:tcPr>
          <w:p w:rsidR="003C4B2B" w:rsidRDefault="003C4B2B" w:rsidP="003C4B2B">
            <w:pPr>
              <w:spacing w:line="360" w:lineRule="auto"/>
              <w:jc w:val="both"/>
              <w:rPr>
                <w:rFonts w:ascii="Arial" w:hAnsi="Arial" w:cs="Arial"/>
                <w:b/>
              </w:rPr>
            </w:pPr>
          </w:p>
        </w:tc>
        <w:tc>
          <w:tcPr>
            <w:tcW w:w="603" w:type="dxa"/>
            <w:shd w:val="clear" w:color="auto" w:fill="F7CAAC" w:themeFill="accent2" w:themeFillTint="66"/>
          </w:tcPr>
          <w:p w:rsidR="003C4B2B" w:rsidRDefault="003C4B2B" w:rsidP="003C4B2B">
            <w:pPr>
              <w:spacing w:line="360" w:lineRule="auto"/>
              <w:jc w:val="both"/>
              <w:rPr>
                <w:rFonts w:ascii="Arial" w:hAnsi="Arial" w:cs="Arial"/>
                <w:b/>
              </w:rPr>
            </w:pPr>
          </w:p>
        </w:tc>
      </w:tr>
      <w:tr w:rsidR="003C4B2B" w:rsidTr="003C4B2B">
        <w:tc>
          <w:tcPr>
            <w:tcW w:w="2952"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Comunicación de resultados</w:t>
            </w:r>
          </w:p>
        </w:tc>
        <w:tc>
          <w:tcPr>
            <w:tcW w:w="669" w:type="dxa"/>
          </w:tcPr>
          <w:p w:rsidR="003C4B2B" w:rsidRDefault="003C4B2B" w:rsidP="003C4B2B">
            <w:pPr>
              <w:spacing w:line="360" w:lineRule="auto"/>
              <w:jc w:val="both"/>
              <w:rPr>
                <w:rFonts w:ascii="Arial" w:hAnsi="Arial" w:cs="Arial"/>
                <w:b/>
              </w:rPr>
            </w:pPr>
          </w:p>
        </w:tc>
        <w:tc>
          <w:tcPr>
            <w:tcW w:w="718" w:type="dxa"/>
          </w:tcPr>
          <w:p w:rsidR="003C4B2B" w:rsidRDefault="003C4B2B" w:rsidP="003C4B2B">
            <w:pPr>
              <w:spacing w:line="360" w:lineRule="auto"/>
              <w:jc w:val="both"/>
              <w:rPr>
                <w:rFonts w:ascii="Arial" w:hAnsi="Arial" w:cs="Arial"/>
                <w:b/>
              </w:rPr>
            </w:pPr>
          </w:p>
        </w:tc>
        <w:tc>
          <w:tcPr>
            <w:tcW w:w="693" w:type="dxa"/>
          </w:tcPr>
          <w:p w:rsidR="003C4B2B" w:rsidRDefault="003C4B2B" w:rsidP="003C4B2B">
            <w:pPr>
              <w:spacing w:line="360" w:lineRule="auto"/>
              <w:jc w:val="both"/>
              <w:rPr>
                <w:rFonts w:ascii="Arial" w:hAnsi="Arial" w:cs="Arial"/>
                <w:b/>
              </w:rPr>
            </w:pPr>
          </w:p>
        </w:tc>
        <w:tc>
          <w:tcPr>
            <w:tcW w:w="705" w:type="dxa"/>
          </w:tcPr>
          <w:p w:rsidR="003C4B2B" w:rsidRDefault="003C4B2B" w:rsidP="003C4B2B">
            <w:pPr>
              <w:spacing w:line="360" w:lineRule="auto"/>
              <w:jc w:val="both"/>
              <w:rPr>
                <w:rFonts w:ascii="Arial" w:hAnsi="Arial" w:cs="Arial"/>
                <w:b/>
              </w:rPr>
            </w:pPr>
          </w:p>
        </w:tc>
        <w:tc>
          <w:tcPr>
            <w:tcW w:w="657" w:type="dxa"/>
          </w:tcPr>
          <w:p w:rsidR="003C4B2B" w:rsidRDefault="003C4B2B" w:rsidP="003C4B2B">
            <w:pPr>
              <w:spacing w:line="360" w:lineRule="auto"/>
              <w:jc w:val="both"/>
              <w:rPr>
                <w:rFonts w:ascii="Arial" w:hAnsi="Arial" w:cs="Arial"/>
                <w:b/>
              </w:rPr>
            </w:pPr>
          </w:p>
        </w:tc>
        <w:tc>
          <w:tcPr>
            <w:tcW w:w="632" w:type="dxa"/>
          </w:tcPr>
          <w:p w:rsidR="003C4B2B" w:rsidRDefault="003C4B2B" w:rsidP="003C4B2B">
            <w:pPr>
              <w:spacing w:line="360" w:lineRule="auto"/>
              <w:jc w:val="both"/>
              <w:rPr>
                <w:rFonts w:ascii="Arial" w:hAnsi="Arial" w:cs="Arial"/>
                <w:b/>
              </w:rPr>
            </w:pPr>
          </w:p>
        </w:tc>
        <w:tc>
          <w:tcPr>
            <w:tcW w:w="718" w:type="dxa"/>
          </w:tcPr>
          <w:p w:rsidR="003C4B2B" w:rsidRDefault="003C4B2B" w:rsidP="003C4B2B">
            <w:pPr>
              <w:spacing w:line="360" w:lineRule="auto"/>
              <w:jc w:val="both"/>
              <w:rPr>
                <w:rFonts w:ascii="Arial" w:hAnsi="Arial" w:cs="Arial"/>
                <w:b/>
              </w:rPr>
            </w:pPr>
          </w:p>
        </w:tc>
        <w:tc>
          <w:tcPr>
            <w:tcW w:w="657" w:type="dxa"/>
          </w:tcPr>
          <w:p w:rsidR="003C4B2B" w:rsidRDefault="003C4B2B" w:rsidP="003C4B2B">
            <w:pPr>
              <w:spacing w:line="360" w:lineRule="auto"/>
              <w:jc w:val="both"/>
              <w:rPr>
                <w:rFonts w:ascii="Arial" w:hAnsi="Arial" w:cs="Arial"/>
                <w:b/>
              </w:rPr>
            </w:pPr>
          </w:p>
        </w:tc>
        <w:tc>
          <w:tcPr>
            <w:tcW w:w="681" w:type="dxa"/>
            <w:shd w:val="clear" w:color="auto" w:fill="7B7B7B" w:themeFill="accent3" w:themeFillShade="BF"/>
          </w:tcPr>
          <w:p w:rsidR="003C4B2B" w:rsidRDefault="003C4B2B" w:rsidP="003C4B2B">
            <w:pPr>
              <w:spacing w:line="360" w:lineRule="auto"/>
              <w:jc w:val="both"/>
              <w:rPr>
                <w:rFonts w:ascii="Arial" w:hAnsi="Arial" w:cs="Arial"/>
                <w:b/>
              </w:rPr>
            </w:pPr>
          </w:p>
        </w:tc>
        <w:tc>
          <w:tcPr>
            <w:tcW w:w="693" w:type="dxa"/>
            <w:shd w:val="clear" w:color="auto" w:fill="7B7B7B" w:themeFill="accent3" w:themeFillShade="BF"/>
          </w:tcPr>
          <w:p w:rsidR="003C4B2B" w:rsidRDefault="003C4B2B" w:rsidP="003C4B2B">
            <w:pPr>
              <w:spacing w:line="360" w:lineRule="auto"/>
              <w:jc w:val="both"/>
              <w:rPr>
                <w:rFonts w:ascii="Arial" w:hAnsi="Arial" w:cs="Arial"/>
                <w:b/>
              </w:rPr>
            </w:pPr>
          </w:p>
        </w:tc>
        <w:tc>
          <w:tcPr>
            <w:tcW w:w="603" w:type="dxa"/>
            <w:shd w:val="clear" w:color="auto" w:fill="7B7B7B" w:themeFill="accent3" w:themeFillShade="BF"/>
          </w:tcPr>
          <w:p w:rsidR="003C4B2B" w:rsidRDefault="003C4B2B" w:rsidP="003C4B2B">
            <w:pPr>
              <w:spacing w:line="360" w:lineRule="auto"/>
              <w:jc w:val="both"/>
              <w:rPr>
                <w:rFonts w:ascii="Arial" w:hAnsi="Arial" w:cs="Arial"/>
                <w:b/>
              </w:rPr>
            </w:pPr>
          </w:p>
        </w:tc>
      </w:tr>
      <w:tr w:rsidR="003C4B2B" w:rsidTr="003C4B2B">
        <w:tc>
          <w:tcPr>
            <w:tcW w:w="2952" w:type="dxa"/>
            <w:shd w:val="clear" w:color="auto" w:fill="D9D9D9" w:themeFill="background1" w:themeFillShade="D9"/>
          </w:tcPr>
          <w:p w:rsidR="003C4B2B" w:rsidRPr="00F50786" w:rsidRDefault="003C4B2B" w:rsidP="003C4B2B">
            <w:pPr>
              <w:spacing w:line="360" w:lineRule="auto"/>
              <w:jc w:val="both"/>
              <w:rPr>
                <w:rFonts w:cstheme="minorHAnsi"/>
                <w:b/>
              </w:rPr>
            </w:pPr>
            <w:r w:rsidRPr="00F50786">
              <w:rPr>
                <w:rFonts w:cstheme="minorHAnsi"/>
                <w:b/>
              </w:rPr>
              <w:t>Elaboración de</w:t>
            </w:r>
            <w:r>
              <w:rPr>
                <w:rFonts w:cstheme="minorHAnsi"/>
                <w:b/>
              </w:rPr>
              <w:t>l</w:t>
            </w:r>
            <w:r w:rsidRPr="00F50786">
              <w:rPr>
                <w:rFonts w:cstheme="minorHAnsi"/>
                <w:b/>
              </w:rPr>
              <w:t xml:space="preserve"> manuscrito</w:t>
            </w:r>
          </w:p>
        </w:tc>
        <w:tc>
          <w:tcPr>
            <w:tcW w:w="669" w:type="dxa"/>
          </w:tcPr>
          <w:p w:rsidR="003C4B2B" w:rsidRDefault="003C4B2B" w:rsidP="003C4B2B">
            <w:pPr>
              <w:spacing w:line="360" w:lineRule="auto"/>
              <w:jc w:val="both"/>
              <w:rPr>
                <w:rFonts w:ascii="Arial" w:hAnsi="Arial" w:cs="Arial"/>
                <w:b/>
              </w:rPr>
            </w:pPr>
          </w:p>
        </w:tc>
        <w:tc>
          <w:tcPr>
            <w:tcW w:w="718" w:type="dxa"/>
          </w:tcPr>
          <w:p w:rsidR="003C4B2B" w:rsidRDefault="003C4B2B" w:rsidP="003C4B2B">
            <w:pPr>
              <w:spacing w:line="360" w:lineRule="auto"/>
              <w:jc w:val="both"/>
              <w:rPr>
                <w:rFonts w:ascii="Arial" w:hAnsi="Arial" w:cs="Arial"/>
                <w:b/>
              </w:rPr>
            </w:pPr>
          </w:p>
        </w:tc>
        <w:tc>
          <w:tcPr>
            <w:tcW w:w="693" w:type="dxa"/>
          </w:tcPr>
          <w:p w:rsidR="003C4B2B" w:rsidRDefault="003C4B2B" w:rsidP="003C4B2B">
            <w:pPr>
              <w:spacing w:line="360" w:lineRule="auto"/>
              <w:jc w:val="both"/>
              <w:rPr>
                <w:rFonts w:ascii="Arial" w:hAnsi="Arial" w:cs="Arial"/>
                <w:b/>
              </w:rPr>
            </w:pPr>
          </w:p>
        </w:tc>
        <w:tc>
          <w:tcPr>
            <w:tcW w:w="705" w:type="dxa"/>
          </w:tcPr>
          <w:p w:rsidR="003C4B2B" w:rsidRDefault="003C4B2B" w:rsidP="003C4B2B">
            <w:pPr>
              <w:spacing w:line="360" w:lineRule="auto"/>
              <w:jc w:val="both"/>
              <w:rPr>
                <w:rFonts w:ascii="Arial" w:hAnsi="Arial" w:cs="Arial"/>
                <w:b/>
              </w:rPr>
            </w:pPr>
          </w:p>
        </w:tc>
        <w:tc>
          <w:tcPr>
            <w:tcW w:w="657" w:type="dxa"/>
          </w:tcPr>
          <w:p w:rsidR="003C4B2B" w:rsidRDefault="003C4B2B" w:rsidP="003C4B2B">
            <w:pPr>
              <w:spacing w:line="360" w:lineRule="auto"/>
              <w:jc w:val="both"/>
              <w:rPr>
                <w:rFonts w:ascii="Arial" w:hAnsi="Arial" w:cs="Arial"/>
                <w:b/>
              </w:rPr>
            </w:pPr>
          </w:p>
        </w:tc>
        <w:tc>
          <w:tcPr>
            <w:tcW w:w="632" w:type="dxa"/>
          </w:tcPr>
          <w:p w:rsidR="003C4B2B" w:rsidRDefault="003C4B2B" w:rsidP="003C4B2B">
            <w:pPr>
              <w:spacing w:line="360" w:lineRule="auto"/>
              <w:jc w:val="both"/>
              <w:rPr>
                <w:rFonts w:ascii="Arial" w:hAnsi="Arial" w:cs="Arial"/>
                <w:b/>
              </w:rPr>
            </w:pPr>
          </w:p>
        </w:tc>
        <w:tc>
          <w:tcPr>
            <w:tcW w:w="718" w:type="dxa"/>
          </w:tcPr>
          <w:p w:rsidR="003C4B2B" w:rsidRDefault="003C4B2B" w:rsidP="003C4B2B">
            <w:pPr>
              <w:spacing w:line="360" w:lineRule="auto"/>
              <w:jc w:val="both"/>
              <w:rPr>
                <w:rFonts w:ascii="Arial" w:hAnsi="Arial" w:cs="Arial"/>
                <w:b/>
              </w:rPr>
            </w:pPr>
          </w:p>
        </w:tc>
        <w:tc>
          <w:tcPr>
            <w:tcW w:w="657" w:type="dxa"/>
          </w:tcPr>
          <w:p w:rsidR="003C4B2B" w:rsidRDefault="003C4B2B" w:rsidP="003C4B2B">
            <w:pPr>
              <w:spacing w:line="360" w:lineRule="auto"/>
              <w:jc w:val="both"/>
              <w:rPr>
                <w:rFonts w:ascii="Arial" w:hAnsi="Arial" w:cs="Arial"/>
                <w:b/>
              </w:rPr>
            </w:pPr>
          </w:p>
        </w:tc>
        <w:tc>
          <w:tcPr>
            <w:tcW w:w="681" w:type="dxa"/>
          </w:tcPr>
          <w:p w:rsidR="003C4B2B" w:rsidRDefault="003C4B2B" w:rsidP="003C4B2B">
            <w:pPr>
              <w:spacing w:line="360" w:lineRule="auto"/>
              <w:jc w:val="both"/>
              <w:rPr>
                <w:rFonts w:ascii="Arial" w:hAnsi="Arial" w:cs="Arial"/>
                <w:b/>
              </w:rPr>
            </w:pPr>
          </w:p>
        </w:tc>
        <w:tc>
          <w:tcPr>
            <w:tcW w:w="693" w:type="dxa"/>
          </w:tcPr>
          <w:p w:rsidR="003C4B2B" w:rsidRDefault="003C4B2B" w:rsidP="003C4B2B">
            <w:pPr>
              <w:spacing w:line="360" w:lineRule="auto"/>
              <w:jc w:val="both"/>
              <w:rPr>
                <w:rFonts w:ascii="Arial" w:hAnsi="Arial" w:cs="Arial"/>
                <w:b/>
              </w:rPr>
            </w:pPr>
          </w:p>
        </w:tc>
        <w:tc>
          <w:tcPr>
            <w:tcW w:w="603" w:type="dxa"/>
            <w:shd w:val="clear" w:color="auto" w:fill="7030A0"/>
          </w:tcPr>
          <w:p w:rsidR="003C4B2B" w:rsidRDefault="003C4B2B" w:rsidP="003C4B2B">
            <w:pPr>
              <w:spacing w:line="360" w:lineRule="auto"/>
              <w:jc w:val="both"/>
              <w:rPr>
                <w:rFonts w:ascii="Arial" w:hAnsi="Arial" w:cs="Arial"/>
                <w:b/>
              </w:rPr>
            </w:pPr>
          </w:p>
        </w:tc>
      </w:tr>
    </w:tbl>
    <w:p w:rsidR="003C4B2B" w:rsidRDefault="003C4B2B" w:rsidP="003C4B2B">
      <w:pPr>
        <w:spacing w:line="360" w:lineRule="auto"/>
        <w:jc w:val="both"/>
        <w:rPr>
          <w:rFonts w:ascii="Arial" w:hAnsi="Arial" w:cs="Arial"/>
        </w:rPr>
      </w:pPr>
    </w:p>
    <w:p w:rsidR="003C4B2B" w:rsidRDefault="003C4B2B" w:rsidP="003C4B2B">
      <w:pPr>
        <w:spacing w:line="360" w:lineRule="auto"/>
        <w:jc w:val="both"/>
        <w:rPr>
          <w:rFonts w:ascii="Arial" w:hAnsi="Arial" w:cs="Arial"/>
        </w:rPr>
      </w:pPr>
    </w:p>
    <w:p w:rsidR="003C4B2B" w:rsidRDefault="003C4B2B" w:rsidP="003C4B2B">
      <w:pPr>
        <w:spacing w:line="360" w:lineRule="auto"/>
        <w:jc w:val="both"/>
        <w:rPr>
          <w:rFonts w:ascii="Arial" w:hAnsi="Arial" w:cs="Arial"/>
        </w:rPr>
      </w:pPr>
      <w:r>
        <w:rPr>
          <w:rFonts w:ascii="Arial" w:hAnsi="Arial" w:cs="Arial"/>
        </w:rPr>
        <w:t xml:space="preserve">Descripción de las fases de ejecución: </w:t>
      </w:r>
    </w:p>
    <w:p w:rsidR="003C4B2B" w:rsidRDefault="003C4B2B" w:rsidP="003C4B2B">
      <w:pPr>
        <w:pStyle w:val="Prrafodelista"/>
        <w:numPr>
          <w:ilvl w:val="0"/>
          <w:numId w:val="15"/>
        </w:numPr>
        <w:spacing w:line="360" w:lineRule="auto"/>
        <w:jc w:val="both"/>
        <w:rPr>
          <w:rFonts w:ascii="Arial" w:hAnsi="Arial" w:cs="Arial"/>
        </w:rPr>
      </w:pPr>
      <w:r>
        <w:rPr>
          <w:rFonts w:ascii="Arial" w:hAnsi="Arial" w:cs="Arial"/>
        </w:rPr>
        <w:t>Fase retrospectiva: La búsqueda de pacientes no ligados a cuidados usando las bases de datos del Hospital se realizará en esta primera fase con una duración de 3 meses, con apoyo del Servicio de Contr</w:t>
      </w:r>
      <w:r w:rsidR="00C775AE">
        <w:rPr>
          <w:rFonts w:ascii="Arial" w:hAnsi="Arial" w:cs="Arial"/>
        </w:rPr>
        <w:t>ol de Gestión del Hospital y del personal</w:t>
      </w:r>
      <w:r>
        <w:rPr>
          <w:rFonts w:ascii="Arial" w:hAnsi="Arial" w:cs="Arial"/>
        </w:rPr>
        <w:t xml:space="preserve"> de enlace. Los pacientes localizados con infección activa y que no estén en seguimiento de su enfermedad serán contactados para citarles en consulta. </w:t>
      </w:r>
    </w:p>
    <w:p w:rsidR="00C775AE" w:rsidRDefault="003C4B2B" w:rsidP="00400D2E">
      <w:pPr>
        <w:pStyle w:val="Prrafodelista"/>
        <w:numPr>
          <w:ilvl w:val="0"/>
          <w:numId w:val="15"/>
        </w:numPr>
        <w:spacing w:line="360" w:lineRule="auto"/>
        <w:jc w:val="both"/>
        <w:rPr>
          <w:rFonts w:ascii="Arial" w:hAnsi="Arial" w:cs="Arial"/>
        </w:rPr>
      </w:pPr>
      <w:r w:rsidRPr="00C775AE">
        <w:rPr>
          <w:rFonts w:ascii="Arial" w:hAnsi="Arial" w:cs="Arial"/>
        </w:rPr>
        <w:t xml:space="preserve">Fase prospectiva: Durante los 10 primeros meses del año se realizará el cribado </w:t>
      </w:r>
      <w:r w:rsidR="00C775AE" w:rsidRPr="00C775AE">
        <w:rPr>
          <w:rFonts w:ascii="Arial" w:hAnsi="Arial" w:cs="Arial"/>
        </w:rPr>
        <w:t>en el Hospital implica</w:t>
      </w:r>
      <w:r w:rsidR="00C775AE">
        <w:rPr>
          <w:rFonts w:ascii="Arial" w:hAnsi="Arial" w:cs="Arial"/>
        </w:rPr>
        <w:t xml:space="preserve">ndo a los diferentes </w:t>
      </w:r>
      <w:r w:rsidR="000A2B6C">
        <w:rPr>
          <w:rFonts w:ascii="Arial" w:hAnsi="Arial" w:cs="Arial"/>
        </w:rPr>
        <w:t>Servicios,</w:t>
      </w:r>
      <w:r w:rsidR="00C775AE">
        <w:rPr>
          <w:rFonts w:ascii="Arial" w:hAnsi="Arial" w:cs="Arial"/>
        </w:rPr>
        <w:t xml:space="preserve"> así como en centros con pacientes de alto riesgo de infección. </w:t>
      </w:r>
    </w:p>
    <w:p w:rsidR="003C4B2B" w:rsidRPr="00C775AE" w:rsidRDefault="003C4B2B" w:rsidP="00400D2E">
      <w:pPr>
        <w:pStyle w:val="Prrafodelista"/>
        <w:numPr>
          <w:ilvl w:val="0"/>
          <w:numId w:val="15"/>
        </w:numPr>
        <w:spacing w:line="360" w:lineRule="auto"/>
        <w:jc w:val="both"/>
        <w:rPr>
          <w:rFonts w:ascii="Arial" w:hAnsi="Arial" w:cs="Arial"/>
        </w:rPr>
      </w:pPr>
      <w:r w:rsidRPr="00C775AE">
        <w:rPr>
          <w:rFonts w:ascii="Arial" w:hAnsi="Arial" w:cs="Arial"/>
        </w:rPr>
        <w:t xml:space="preserve">Actividades de promoción de la salud: A lo largo de la duración del proyecto se realizarán diferentes actividades formativas tanto en </w:t>
      </w:r>
      <w:r w:rsidR="00C775AE">
        <w:rPr>
          <w:rFonts w:ascii="Arial" w:hAnsi="Arial" w:cs="Arial"/>
        </w:rPr>
        <w:t>el Hospital como en poblaciones</w:t>
      </w:r>
      <w:r w:rsidRPr="00C775AE">
        <w:rPr>
          <w:rFonts w:ascii="Arial" w:hAnsi="Arial" w:cs="Arial"/>
        </w:rPr>
        <w:t xml:space="preserve">. </w:t>
      </w:r>
    </w:p>
    <w:p w:rsidR="003C4B2B" w:rsidRDefault="003C4B2B" w:rsidP="003C4B2B">
      <w:pPr>
        <w:pStyle w:val="Prrafodelista"/>
        <w:numPr>
          <w:ilvl w:val="0"/>
          <w:numId w:val="15"/>
        </w:numPr>
        <w:spacing w:line="360" w:lineRule="auto"/>
        <w:jc w:val="both"/>
        <w:rPr>
          <w:rFonts w:ascii="Arial" w:hAnsi="Arial" w:cs="Arial"/>
        </w:rPr>
      </w:pPr>
      <w:r>
        <w:rPr>
          <w:rFonts w:ascii="Arial" w:hAnsi="Arial" w:cs="Arial"/>
        </w:rPr>
        <w:t xml:space="preserve">Sesiones formativas: Coincidiendo con la búsqueda retrospectiva de pacientes infectados, se realizarán varias charlas informativas del proyecto </w:t>
      </w:r>
      <w:r w:rsidR="00C775AE">
        <w:rPr>
          <w:rFonts w:ascii="Arial" w:hAnsi="Arial" w:cs="Arial"/>
        </w:rPr>
        <w:t>p</w:t>
      </w:r>
      <w:r>
        <w:rPr>
          <w:rFonts w:ascii="Arial" w:hAnsi="Arial" w:cs="Arial"/>
        </w:rPr>
        <w:t xml:space="preserve">or el equipo investigador. </w:t>
      </w:r>
    </w:p>
    <w:p w:rsidR="003C4B2B" w:rsidRDefault="003C4B2B" w:rsidP="003C4B2B">
      <w:pPr>
        <w:pStyle w:val="Prrafodelista"/>
        <w:numPr>
          <w:ilvl w:val="0"/>
          <w:numId w:val="15"/>
        </w:numPr>
        <w:spacing w:line="360" w:lineRule="auto"/>
        <w:jc w:val="both"/>
        <w:rPr>
          <w:rFonts w:ascii="Arial" w:hAnsi="Arial" w:cs="Arial"/>
        </w:rPr>
      </w:pPr>
      <w:r>
        <w:rPr>
          <w:rFonts w:ascii="Arial" w:hAnsi="Arial" w:cs="Arial"/>
        </w:rPr>
        <w:t xml:space="preserve">Asistencia en consultas: Los pacientes que sean detectados serán atendidos a lo largo del proyecto en consulta mediante la práctica clínica habitual, contando para ello con </w:t>
      </w:r>
      <w:r w:rsidR="00C775AE">
        <w:rPr>
          <w:rFonts w:ascii="Arial" w:hAnsi="Arial" w:cs="Arial"/>
        </w:rPr>
        <w:t>el personal</w:t>
      </w:r>
      <w:r>
        <w:rPr>
          <w:rFonts w:ascii="Arial" w:hAnsi="Arial" w:cs="Arial"/>
        </w:rPr>
        <w:t xml:space="preserve"> de enlace para su citación y control. </w:t>
      </w:r>
    </w:p>
    <w:p w:rsidR="00C775AE" w:rsidRDefault="003C4B2B" w:rsidP="007026FD">
      <w:pPr>
        <w:pStyle w:val="Prrafodelista"/>
        <w:numPr>
          <w:ilvl w:val="0"/>
          <w:numId w:val="15"/>
        </w:numPr>
        <w:spacing w:line="360" w:lineRule="auto"/>
        <w:jc w:val="both"/>
        <w:rPr>
          <w:rFonts w:ascii="Arial" w:hAnsi="Arial" w:cs="Arial"/>
        </w:rPr>
      </w:pPr>
      <w:r w:rsidRPr="00C775AE">
        <w:rPr>
          <w:rFonts w:ascii="Arial" w:hAnsi="Arial" w:cs="Arial"/>
        </w:rPr>
        <w:lastRenderedPageBreak/>
        <w:t xml:space="preserve">Comunicación de resultados: Durante los tres últimos meses del proyecto se analizarán los resultados obtenidos y se propiciará la comunicación en congresos de la especialidad. </w:t>
      </w:r>
    </w:p>
    <w:p w:rsidR="003C4B2B" w:rsidRPr="00C775AE" w:rsidRDefault="003C4B2B" w:rsidP="007026FD">
      <w:pPr>
        <w:pStyle w:val="Prrafodelista"/>
        <w:numPr>
          <w:ilvl w:val="0"/>
          <w:numId w:val="15"/>
        </w:numPr>
        <w:spacing w:line="360" w:lineRule="auto"/>
        <w:jc w:val="both"/>
        <w:rPr>
          <w:rFonts w:ascii="Arial" w:hAnsi="Arial" w:cs="Arial"/>
        </w:rPr>
      </w:pPr>
      <w:r w:rsidRPr="00C775AE">
        <w:rPr>
          <w:rFonts w:ascii="Arial" w:hAnsi="Arial" w:cs="Arial"/>
        </w:rPr>
        <w:t xml:space="preserve">Elaboración del manuscrito: Finalizando el proyecto y tras la consecución de este y contando con los resultados definitivos, llevaremos a cabo la preparación del manuscrito que se enviará a una revista especializada. </w:t>
      </w:r>
    </w:p>
    <w:p w:rsidR="00327ABB" w:rsidRDefault="00327ABB" w:rsidP="00327ABB">
      <w:pPr>
        <w:spacing w:line="360" w:lineRule="auto"/>
        <w:jc w:val="both"/>
        <w:rPr>
          <w:rFonts w:ascii="Arial" w:hAnsi="Arial" w:cs="Arial"/>
        </w:rPr>
      </w:pPr>
    </w:p>
    <w:p w:rsidR="00C775AE" w:rsidRDefault="00C775AE" w:rsidP="00C775AE">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t xml:space="preserve">Medios y recursos disponibles y no disponibles: </w:t>
      </w:r>
    </w:p>
    <w:p w:rsidR="00C775AE" w:rsidRPr="00F50786" w:rsidRDefault="00C775AE" w:rsidP="00C775AE">
      <w:pPr>
        <w:pStyle w:val="Prrafodelista"/>
        <w:numPr>
          <w:ilvl w:val="0"/>
          <w:numId w:val="16"/>
        </w:numPr>
        <w:spacing w:line="360" w:lineRule="auto"/>
        <w:jc w:val="both"/>
        <w:rPr>
          <w:rFonts w:ascii="Arial" w:hAnsi="Arial" w:cs="Arial"/>
          <w:b/>
        </w:rPr>
      </w:pPr>
      <w:r w:rsidRPr="00F50786">
        <w:rPr>
          <w:rFonts w:ascii="Arial" w:hAnsi="Arial" w:cs="Arial"/>
          <w:b/>
        </w:rPr>
        <w:t>Recursos disponibles:</w:t>
      </w:r>
    </w:p>
    <w:p w:rsidR="00C775AE" w:rsidRDefault="00C775AE" w:rsidP="00C775AE">
      <w:pPr>
        <w:pStyle w:val="Prrafodelista"/>
        <w:numPr>
          <w:ilvl w:val="1"/>
          <w:numId w:val="16"/>
        </w:numPr>
        <w:spacing w:line="360" w:lineRule="auto"/>
        <w:jc w:val="both"/>
        <w:rPr>
          <w:rFonts w:ascii="Arial" w:hAnsi="Arial" w:cs="Arial"/>
        </w:rPr>
      </w:pPr>
      <w:r w:rsidRPr="005C1366">
        <w:rPr>
          <w:rFonts w:ascii="Arial" w:hAnsi="Arial" w:cs="Arial"/>
        </w:rPr>
        <w:t>Consultas monográficas de Hepatología: 3 días en semana</w:t>
      </w:r>
      <w:r>
        <w:rPr>
          <w:rFonts w:ascii="Arial" w:hAnsi="Arial" w:cs="Arial"/>
        </w:rPr>
        <w:t>.</w:t>
      </w:r>
    </w:p>
    <w:p w:rsidR="00C775AE" w:rsidRPr="00F50786" w:rsidRDefault="00C775AE" w:rsidP="00C775AE">
      <w:pPr>
        <w:pStyle w:val="Prrafodelista"/>
        <w:numPr>
          <w:ilvl w:val="0"/>
          <w:numId w:val="16"/>
        </w:numPr>
        <w:spacing w:line="360" w:lineRule="auto"/>
        <w:jc w:val="both"/>
        <w:rPr>
          <w:rFonts w:ascii="Arial" w:hAnsi="Arial" w:cs="Arial"/>
          <w:b/>
        </w:rPr>
      </w:pPr>
      <w:r w:rsidRPr="00F50786">
        <w:rPr>
          <w:rFonts w:ascii="Arial" w:hAnsi="Arial" w:cs="Arial"/>
          <w:b/>
        </w:rPr>
        <w:t xml:space="preserve">Recursos no disponibles: </w:t>
      </w:r>
    </w:p>
    <w:p w:rsidR="00C775AE" w:rsidRPr="00661352" w:rsidRDefault="00C775AE" w:rsidP="00C775AE">
      <w:pPr>
        <w:pStyle w:val="Prrafodelista"/>
        <w:numPr>
          <w:ilvl w:val="1"/>
          <w:numId w:val="16"/>
        </w:numPr>
        <w:spacing w:line="360" w:lineRule="auto"/>
        <w:jc w:val="both"/>
        <w:rPr>
          <w:rFonts w:ascii="Arial" w:hAnsi="Arial" w:cs="Arial"/>
        </w:rPr>
      </w:pPr>
      <w:r>
        <w:rPr>
          <w:rFonts w:ascii="Arial" w:hAnsi="Arial" w:cs="Arial"/>
        </w:rPr>
        <w:t xml:space="preserve">Personal </w:t>
      </w:r>
      <w:r w:rsidRPr="00661352">
        <w:rPr>
          <w:rFonts w:ascii="Arial" w:hAnsi="Arial" w:cs="Arial"/>
        </w:rPr>
        <w:t>de enlace para coordinación de las estrategias. Sus funciones serían:</w:t>
      </w:r>
    </w:p>
    <w:p w:rsidR="00C775AE" w:rsidRPr="00661352" w:rsidRDefault="00C775AE" w:rsidP="00C775AE">
      <w:pPr>
        <w:pStyle w:val="Prrafodelista"/>
        <w:numPr>
          <w:ilvl w:val="2"/>
          <w:numId w:val="17"/>
        </w:numPr>
        <w:spacing w:line="360" w:lineRule="auto"/>
        <w:jc w:val="both"/>
        <w:rPr>
          <w:rFonts w:ascii="Arial" w:hAnsi="Arial" w:cs="Arial"/>
        </w:rPr>
      </w:pPr>
      <w:r w:rsidRPr="00661352">
        <w:rPr>
          <w:rFonts w:ascii="Arial" w:hAnsi="Arial" w:cs="Arial"/>
        </w:rPr>
        <w:t>Realización de la bús</w:t>
      </w:r>
      <w:r>
        <w:rPr>
          <w:rFonts w:ascii="Arial" w:hAnsi="Arial" w:cs="Arial"/>
        </w:rPr>
        <w:t xml:space="preserve">queda en las bases de datos de </w:t>
      </w:r>
      <w:r w:rsidRPr="00661352">
        <w:rPr>
          <w:rFonts w:ascii="Arial" w:hAnsi="Arial" w:cs="Arial"/>
        </w:rPr>
        <w:t>pacientes</w:t>
      </w:r>
      <w:r>
        <w:rPr>
          <w:rFonts w:ascii="Arial" w:hAnsi="Arial" w:cs="Arial"/>
        </w:rPr>
        <w:t xml:space="preserve"> infectados no ligados a cuidados</w:t>
      </w:r>
      <w:r w:rsidRPr="00661352">
        <w:rPr>
          <w:rFonts w:ascii="Arial" w:hAnsi="Arial" w:cs="Arial"/>
        </w:rPr>
        <w:t xml:space="preserve">, localización, contacto con los mismos y gestión de asistencia en hospital. </w:t>
      </w:r>
    </w:p>
    <w:p w:rsidR="00C775AE" w:rsidRPr="00661352" w:rsidRDefault="00C775AE" w:rsidP="00C775AE">
      <w:pPr>
        <w:pStyle w:val="Prrafodelista"/>
        <w:numPr>
          <w:ilvl w:val="2"/>
          <w:numId w:val="17"/>
        </w:numPr>
        <w:spacing w:line="360" w:lineRule="auto"/>
        <w:jc w:val="both"/>
        <w:rPr>
          <w:rFonts w:ascii="Arial" w:hAnsi="Arial" w:cs="Arial"/>
        </w:rPr>
      </w:pPr>
      <w:r w:rsidRPr="00661352">
        <w:rPr>
          <w:rFonts w:ascii="Arial" w:hAnsi="Arial" w:cs="Arial"/>
        </w:rPr>
        <w:t>Detección e identificación de pacientes mediante la realización del cribado in situ.</w:t>
      </w:r>
    </w:p>
    <w:p w:rsidR="00C775AE" w:rsidRPr="00661352" w:rsidRDefault="00C775AE" w:rsidP="00C775AE">
      <w:pPr>
        <w:pStyle w:val="Prrafodelista"/>
        <w:numPr>
          <w:ilvl w:val="2"/>
          <w:numId w:val="17"/>
        </w:numPr>
        <w:spacing w:line="360" w:lineRule="auto"/>
        <w:jc w:val="both"/>
        <w:rPr>
          <w:rFonts w:ascii="Arial" w:hAnsi="Arial" w:cs="Arial"/>
        </w:rPr>
      </w:pPr>
      <w:r w:rsidRPr="00661352">
        <w:rPr>
          <w:rFonts w:ascii="Arial" w:hAnsi="Arial" w:cs="Arial"/>
        </w:rPr>
        <w:t xml:space="preserve">Comunicación </w:t>
      </w:r>
      <w:r>
        <w:rPr>
          <w:rFonts w:ascii="Arial" w:hAnsi="Arial" w:cs="Arial"/>
        </w:rPr>
        <w:t>y gestión de</w:t>
      </w:r>
      <w:r w:rsidRPr="00661352">
        <w:rPr>
          <w:rFonts w:ascii="Arial" w:hAnsi="Arial" w:cs="Arial"/>
        </w:rPr>
        <w:t xml:space="preserve"> las consultas de Hepatología.</w:t>
      </w:r>
    </w:p>
    <w:p w:rsidR="00C775AE" w:rsidRPr="00661352" w:rsidRDefault="00C775AE" w:rsidP="00C775AE">
      <w:pPr>
        <w:pStyle w:val="Prrafodelista"/>
        <w:numPr>
          <w:ilvl w:val="2"/>
          <w:numId w:val="17"/>
        </w:numPr>
        <w:spacing w:line="360" w:lineRule="auto"/>
        <w:jc w:val="both"/>
        <w:rPr>
          <w:rFonts w:ascii="Arial" w:hAnsi="Arial" w:cs="Arial"/>
        </w:rPr>
      </w:pPr>
      <w:r w:rsidRPr="00661352">
        <w:rPr>
          <w:rFonts w:ascii="Arial" w:hAnsi="Arial" w:cs="Arial"/>
        </w:rPr>
        <w:t>Gestión de citas y monitorización de tratamiento.</w:t>
      </w:r>
    </w:p>
    <w:p w:rsidR="00C775AE" w:rsidRPr="00661352" w:rsidRDefault="00C775AE" w:rsidP="00C775AE">
      <w:pPr>
        <w:pStyle w:val="Prrafodelista"/>
        <w:numPr>
          <w:ilvl w:val="2"/>
          <w:numId w:val="17"/>
        </w:numPr>
        <w:spacing w:line="360" w:lineRule="auto"/>
        <w:jc w:val="both"/>
        <w:rPr>
          <w:rFonts w:ascii="Arial" w:hAnsi="Arial" w:cs="Arial"/>
        </w:rPr>
      </w:pPr>
      <w:r w:rsidRPr="00661352">
        <w:rPr>
          <w:rFonts w:ascii="Arial" w:hAnsi="Arial" w:cs="Arial"/>
        </w:rPr>
        <w:t xml:space="preserve">Coordinación con asociaciones de inmigrantes. </w:t>
      </w:r>
    </w:p>
    <w:p w:rsidR="00C775AE" w:rsidRPr="00661352" w:rsidRDefault="00C775AE" w:rsidP="00C775AE">
      <w:pPr>
        <w:pStyle w:val="Prrafodelista"/>
        <w:numPr>
          <w:ilvl w:val="2"/>
          <w:numId w:val="17"/>
        </w:numPr>
        <w:spacing w:line="360" w:lineRule="auto"/>
        <w:jc w:val="both"/>
        <w:rPr>
          <w:rFonts w:ascii="Arial" w:hAnsi="Arial" w:cs="Arial"/>
        </w:rPr>
      </w:pPr>
      <w:r w:rsidRPr="00661352">
        <w:rPr>
          <w:rFonts w:ascii="Arial" w:hAnsi="Arial" w:cs="Arial"/>
        </w:rPr>
        <w:t>Promoci</w:t>
      </w:r>
      <w:r>
        <w:rPr>
          <w:rFonts w:ascii="Arial" w:hAnsi="Arial" w:cs="Arial"/>
        </w:rPr>
        <w:t>ón del cribado en unidades del Hospital como u</w:t>
      </w:r>
      <w:r w:rsidRPr="00661352">
        <w:rPr>
          <w:rFonts w:ascii="Arial" w:hAnsi="Arial" w:cs="Arial"/>
        </w:rPr>
        <w:t xml:space="preserve">rgencias, hospitalización y especialidades con mayor prevalencia de infección. </w:t>
      </w:r>
    </w:p>
    <w:p w:rsidR="00C775AE" w:rsidRPr="00661352" w:rsidRDefault="00C775AE" w:rsidP="00C775AE">
      <w:pPr>
        <w:pStyle w:val="Prrafodelista"/>
        <w:numPr>
          <w:ilvl w:val="1"/>
          <w:numId w:val="17"/>
        </w:numPr>
        <w:spacing w:line="360" w:lineRule="auto"/>
        <w:jc w:val="both"/>
        <w:rPr>
          <w:rFonts w:ascii="Arial" w:hAnsi="Arial" w:cs="Arial"/>
        </w:rPr>
      </w:pPr>
      <w:r w:rsidRPr="00661352">
        <w:rPr>
          <w:rFonts w:ascii="Arial" w:hAnsi="Arial" w:cs="Arial"/>
        </w:rPr>
        <w:t xml:space="preserve">Test rápidos de detección de Ac </w:t>
      </w:r>
      <w:proofErr w:type="spellStart"/>
      <w:r w:rsidRPr="00661352">
        <w:rPr>
          <w:rFonts w:ascii="Arial" w:hAnsi="Arial" w:cs="Arial"/>
        </w:rPr>
        <w:t>antiVHC</w:t>
      </w:r>
      <w:proofErr w:type="spellEnd"/>
      <w:r w:rsidRPr="00661352">
        <w:rPr>
          <w:rFonts w:ascii="Arial" w:hAnsi="Arial" w:cs="Arial"/>
        </w:rPr>
        <w:t xml:space="preserve"> en sangre </w:t>
      </w:r>
      <w:r w:rsidR="007D5C18">
        <w:rPr>
          <w:rFonts w:ascii="Arial" w:hAnsi="Arial" w:cs="Arial"/>
        </w:rPr>
        <w:t>capilar</w:t>
      </w:r>
      <w:r w:rsidRPr="00661352">
        <w:rPr>
          <w:rFonts w:ascii="Arial" w:hAnsi="Arial" w:cs="Arial"/>
        </w:rPr>
        <w:t xml:space="preserve">. </w:t>
      </w:r>
    </w:p>
    <w:p w:rsidR="00313CE0" w:rsidRDefault="00313CE0" w:rsidP="00AB41F0">
      <w:pPr>
        <w:spacing w:line="360" w:lineRule="auto"/>
        <w:jc w:val="both"/>
        <w:rPr>
          <w:rFonts w:ascii="Arial" w:hAnsi="Arial" w:cs="Arial"/>
          <w:b/>
        </w:rPr>
      </w:pPr>
    </w:p>
    <w:p w:rsidR="00DA3DFE" w:rsidRPr="00F50786" w:rsidRDefault="00DA3DFE" w:rsidP="00DA3DFE">
      <w:pPr>
        <w:spacing w:line="360" w:lineRule="auto"/>
        <w:jc w:val="both"/>
        <w:rPr>
          <w:rFonts w:ascii="Arial" w:hAnsi="Arial" w:cs="Arial"/>
          <w:b/>
          <w:color w:val="2E74B5" w:themeColor="accent1" w:themeShade="BF"/>
        </w:rPr>
      </w:pPr>
      <w:r>
        <w:rPr>
          <w:rFonts w:ascii="Arial" w:hAnsi="Arial" w:cs="Arial"/>
          <w:b/>
          <w:color w:val="2E74B5" w:themeColor="accent1" w:themeShade="BF"/>
        </w:rPr>
        <w:t>12</w:t>
      </w:r>
      <w:r w:rsidRPr="00F50786">
        <w:rPr>
          <w:rFonts w:ascii="Arial" w:hAnsi="Arial" w:cs="Arial"/>
          <w:b/>
          <w:color w:val="2E74B5" w:themeColor="accent1" w:themeShade="BF"/>
        </w:rPr>
        <w:t xml:space="preserve">. VIABILIDAD DE LA IMPLEMENTACIÓN. </w:t>
      </w:r>
    </w:p>
    <w:p w:rsidR="00DA3DFE" w:rsidRDefault="00DA3DFE" w:rsidP="00DA3DFE">
      <w:pPr>
        <w:spacing w:line="360" w:lineRule="auto"/>
        <w:jc w:val="both"/>
        <w:rPr>
          <w:rFonts w:ascii="Arial" w:hAnsi="Arial" w:cs="Arial"/>
        </w:rPr>
      </w:pPr>
      <w:r>
        <w:rPr>
          <w:rFonts w:ascii="Arial" w:hAnsi="Arial" w:cs="Arial"/>
        </w:rPr>
        <w:t xml:space="preserve">El equipo investigador ha demostrado tener la suficiente capacidad para realizar un proyecto </w:t>
      </w:r>
      <w:proofErr w:type="spellStart"/>
      <w:r>
        <w:rPr>
          <w:rFonts w:ascii="Arial" w:hAnsi="Arial" w:cs="Arial"/>
        </w:rPr>
        <w:t>microeliminación</w:t>
      </w:r>
      <w:proofErr w:type="spellEnd"/>
      <w:r>
        <w:rPr>
          <w:rFonts w:ascii="Arial" w:hAnsi="Arial" w:cs="Arial"/>
        </w:rPr>
        <w:t xml:space="preserve"> a través del programa “Sureste sin C”. Ello demuestra el compromiso del Servicio de Aparato Digestivo para mejorar el estudio y conocimiento de las hepatitis virales. Los resultados preliminares de este proyecto han sido presentados en varios congresos tanto nacionales como internacionales. </w:t>
      </w:r>
    </w:p>
    <w:p w:rsidR="00DA3DFE" w:rsidRDefault="00DA3DFE" w:rsidP="00DA3DFE">
      <w:pPr>
        <w:spacing w:line="360" w:lineRule="auto"/>
        <w:jc w:val="both"/>
        <w:rPr>
          <w:rFonts w:ascii="Arial" w:hAnsi="Arial" w:cs="Arial"/>
        </w:rPr>
      </w:pPr>
      <w:r>
        <w:rPr>
          <w:rFonts w:ascii="Arial" w:hAnsi="Arial" w:cs="Arial"/>
        </w:rPr>
        <w:lastRenderedPageBreak/>
        <w:t xml:space="preserve">Por otro lado, nuestra Unidad posee amplia experiencia en el tratamiento y diagnóstico de hepatitis virales. Desde la aparición de los antivirales de acción directa hasta la actualidad se han tratado a más de 400 pacientes con hepatitis C. En relación al VHB disponemos en nuestra base de datos a 358 pacientes con serología positiva </w:t>
      </w:r>
      <w:proofErr w:type="spellStart"/>
      <w:r>
        <w:rPr>
          <w:rFonts w:ascii="Arial" w:hAnsi="Arial" w:cs="Arial"/>
        </w:rPr>
        <w:t>AgHBs</w:t>
      </w:r>
      <w:proofErr w:type="spellEnd"/>
      <w:r>
        <w:rPr>
          <w:rFonts w:ascii="Arial" w:hAnsi="Arial" w:cs="Arial"/>
        </w:rPr>
        <w:t xml:space="preserve">, de los cuales 20 están coinfectados por VHD. </w:t>
      </w:r>
    </w:p>
    <w:p w:rsidR="00DA3DFE" w:rsidRDefault="00DA3DFE" w:rsidP="00DA3DFE">
      <w:pPr>
        <w:spacing w:line="360" w:lineRule="auto"/>
        <w:jc w:val="both"/>
        <w:rPr>
          <w:rFonts w:ascii="Arial" w:hAnsi="Arial" w:cs="Arial"/>
        </w:rPr>
      </w:pPr>
      <w:r>
        <w:rPr>
          <w:rFonts w:ascii="Arial" w:hAnsi="Arial" w:cs="Arial"/>
        </w:rPr>
        <w:t xml:space="preserve">Contamos con la implicación de la Gerencia y Dirección Médica y de Enfermería desde el primer momento. Por tanto, nos parece que la consecución del mismo es factible, siendo además un proyecto novedoso en cuanto que implica a diferentes estamentos administrativos: Hospital, Atención Primaria y centros con pacientes de riesgo. </w:t>
      </w:r>
    </w:p>
    <w:p w:rsidR="00DA3DFE" w:rsidRDefault="00DA3DFE" w:rsidP="00AB41F0">
      <w:pPr>
        <w:spacing w:line="360" w:lineRule="auto"/>
        <w:jc w:val="both"/>
        <w:rPr>
          <w:rFonts w:ascii="Arial" w:hAnsi="Arial" w:cs="Arial"/>
          <w:b/>
        </w:rPr>
      </w:pPr>
    </w:p>
    <w:p w:rsidR="008D622F" w:rsidRDefault="00010E74" w:rsidP="008D622F">
      <w:pPr>
        <w:spacing w:line="360" w:lineRule="auto"/>
        <w:jc w:val="both"/>
        <w:rPr>
          <w:rFonts w:ascii="Arial" w:hAnsi="Arial" w:cs="Arial"/>
          <w:b/>
          <w:bCs/>
          <w:color w:val="2E74B5" w:themeColor="accent1" w:themeShade="BF"/>
        </w:rPr>
      </w:pPr>
      <w:r>
        <w:rPr>
          <w:rFonts w:ascii="Arial" w:hAnsi="Arial" w:cs="Arial"/>
          <w:b/>
          <w:bCs/>
          <w:color w:val="2E74B5" w:themeColor="accent1" w:themeShade="BF"/>
        </w:rPr>
        <w:t>13</w:t>
      </w:r>
      <w:r w:rsidR="008D622F" w:rsidRPr="00F50786">
        <w:rPr>
          <w:rFonts w:ascii="Arial" w:hAnsi="Arial" w:cs="Arial"/>
          <w:b/>
          <w:bCs/>
          <w:color w:val="2E74B5" w:themeColor="accent1" w:themeShade="BF"/>
        </w:rPr>
        <w:t xml:space="preserve">. MEMORIA ECONÓMICA DEL PROYECTO. </w:t>
      </w:r>
    </w:p>
    <w:p w:rsidR="008D622F" w:rsidRDefault="008D622F" w:rsidP="008D622F">
      <w:pPr>
        <w:spacing w:line="360" w:lineRule="auto"/>
        <w:jc w:val="both"/>
        <w:rPr>
          <w:rFonts w:ascii="Arial" w:hAnsi="Arial" w:cs="Arial"/>
          <w:bCs/>
        </w:rPr>
      </w:pPr>
    </w:p>
    <w:tbl>
      <w:tblPr>
        <w:tblStyle w:val="Tablaconcuadrcula"/>
        <w:tblW w:w="0" w:type="auto"/>
        <w:tblLook w:val="04A0" w:firstRow="1" w:lastRow="0" w:firstColumn="1" w:lastColumn="0" w:noHBand="0" w:noVBand="1"/>
      </w:tblPr>
      <w:tblGrid>
        <w:gridCol w:w="6658"/>
        <w:gridCol w:w="1836"/>
      </w:tblGrid>
      <w:tr w:rsidR="008D622F" w:rsidRPr="006E2B09" w:rsidTr="00F50786">
        <w:tc>
          <w:tcPr>
            <w:tcW w:w="6658" w:type="dxa"/>
          </w:tcPr>
          <w:p w:rsidR="008D622F" w:rsidRPr="00F50786" w:rsidRDefault="008D622F" w:rsidP="00F50786">
            <w:pPr>
              <w:spacing w:line="360" w:lineRule="auto"/>
              <w:jc w:val="center"/>
              <w:rPr>
                <w:rFonts w:cstheme="minorHAnsi"/>
                <w:b/>
                <w:bCs/>
              </w:rPr>
            </w:pPr>
            <w:r w:rsidRPr="00F50786">
              <w:rPr>
                <w:rFonts w:cstheme="minorHAnsi"/>
                <w:b/>
                <w:bCs/>
              </w:rPr>
              <w:t>CONCEPTO</w:t>
            </w:r>
          </w:p>
        </w:tc>
        <w:tc>
          <w:tcPr>
            <w:tcW w:w="1836" w:type="dxa"/>
            <w:shd w:val="clear" w:color="auto" w:fill="DEEAF6" w:themeFill="accent1" w:themeFillTint="33"/>
          </w:tcPr>
          <w:p w:rsidR="008D622F" w:rsidRPr="00F50786" w:rsidRDefault="008D622F" w:rsidP="00F50786">
            <w:pPr>
              <w:spacing w:line="360" w:lineRule="auto"/>
              <w:jc w:val="center"/>
              <w:rPr>
                <w:rFonts w:cstheme="minorHAnsi"/>
                <w:b/>
                <w:bCs/>
              </w:rPr>
            </w:pPr>
            <w:r w:rsidRPr="00F50786">
              <w:rPr>
                <w:rFonts w:cstheme="minorHAnsi"/>
                <w:b/>
                <w:bCs/>
              </w:rPr>
              <w:t>€</w:t>
            </w:r>
          </w:p>
        </w:tc>
      </w:tr>
      <w:tr w:rsidR="008D622F" w:rsidRPr="006E2B09" w:rsidTr="00F50786">
        <w:tc>
          <w:tcPr>
            <w:tcW w:w="6658" w:type="dxa"/>
          </w:tcPr>
          <w:p w:rsidR="008D622F" w:rsidRPr="00F50786" w:rsidRDefault="00C00D51" w:rsidP="00F50786">
            <w:pPr>
              <w:spacing w:line="360" w:lineRule="auto"/>
              <w:jc w:val="both"/>
              <w:rPr>
                <w:rFonts w:cstheme="minorHAnsi"/>
                <w:b/>
                <w:bCs/>
              </w:rPr>
            </w:pPr>
            <w:r>
              <w:rPr>
                <w:rFonts w:cstheme="minorHAnsi"/>
                <w:b/>
                <w:bCs/>
              </w:rPr>
              <w:t>Personal</w:t>
            </w:r>
            <w:r w:rsidR="008D622F" w:rsidRPr="00F50786">
              <w:rPr>
                <w:rFonts w:cstheme="minorHAnsi"/>
                <w:b/>
                <w:bCs/>
              </w:rPr>
              <w:t xml:space="preserve"> de enlace.</w:t>
            </w:r>
          </w:p>
          <w:p w:rsidR="008D622F" w:rsidRPr="00F50786" w:rsidRDefault="008D622F" w:rsidP="00F50786">
            <w:pPr>
              <w:spacing w:line="360" w:lineRule="auto"/>
              <w:jc w:val="both"/>
              <w:rPr>
                <w:rFonts w:cstheme="minorHAnsi"/>
                <w:bCs/>
              </w:rPr>
            </w:pPr>
            <w:r w:rsidRPr="00F50786">
              <w:rPr>
                <w:rFonts w:cstheme="minorHAnsi"/>
                <w:bCs/>
              </w:rPr>
              <w:t>F</w:t>
            </w:r>
            <w:r>
              <w:rPr>
                <w:rFonts w:cstheme="minorHAnsi"/>
                <w:bCs/>
              </w:rPr>
              <w:t>unciones indicadas previamente (</w:t>
            </w:r>
            <w:r w:rsidRPr="00DA4F5C">
              <w:rPr>
                <w:rFonts w:cstheme="minorHAnsi"/>
                <w:bCs/>
              </w:rPr>
              <w:t xml:space="preserve">entre ellas, el cribado de </w:t>
            </w:r>
            <w:r w:rsidR="00C00D51">
              <w:rPr>
                <w:rFonts w:cstheme="minorHAnsi"/>
                <w:bCs/>
              </w:rPr>
              <w:t>VHC</w:t>
            </w:r>
            <w:r>
              <w:rPr>
                <w:rFonts w:cstheme="minorHAnsi"/>
                <w:bCs/>
              </w:rPr>
              <w:t xml:space="preserve">, </w:t>
            </w:r>
            <w:r w:rsidRPr="00DA4F5C">
              <w:rPr>
                <w:rFonts w:cstheme="minorHAnsi"/>
                <w:bCs/>
              </w:rPr>
              <w:t>vinculac</w:t>
            </w:r>
            <w:r>
              <w:rPr>
                <w:rFonts w:cstheme="minorHAnsi"/>
                <w:bCs/>
              </w:rPr>
              <w:t xml:space="preserve">ión de positivos a la atención, </w:t>
            </w:r>
            <w:r w:rsidRPr="00DA4F5C">
              <w:rPr>
                <w:rFonts w:cstheme="minorHAnsi"/>
                <w:bCs/>
              </w:rPr>
              <w:t>actividades de perdidos en el sistema, manejo de base de datos</w:t>
            </w:r>
            <w:r>
              <w:rPr>
                <w:rFonts w:cstheme="minorHAnsi"/>
                <w:bCs/>
              </w:rPr>
              <w:t>).</w:t>
            </w:r>
          </w:p>
          <w:p w:rsidR="008D622F" w:rsidRPr="00F50786" w:rsidRDefault="008D622F" w:rsidP="00C00D51">
            <w:pPr>
              <w:spacing w:line="360" w:lineRule="auto"/>
              <w:jc w:val="both"/>
              <w:rPr>
                <w:rFonts w:cstheme="minorHAnsi"/>
                <w:bCs/>
              </w:rPr>
            </w:pPr>
            <w:r w:rsidRPr="00F50786">
              <w:rPr>
                <w:rFonts w:cstheme="minorHAnsi"/>
                <w:bCs/>
              </w:rPr>
              <w:t xml:space="preserve">Jornada parcial de </w:t>
            </w:r>
            <w:r w:rsidR="00C00D51">
              <w:rPr>
                <w:rFonts w:cstheme="minorHAnsi"/>
                <w:bCs/>
              </w:rPr>
              <w:t>6</w:t>
            </w:r>
            <w:r w:rsidRPr="00F50786">
              <w:rPr>
                <w:rFonts w:cstheme="minorHAnsi"/>
                <w:bCs/>
              </w:rPr>
              <w:t xml:space="preserve"> horas mensuales durante 12 meses (43 euros por hora).</w:t>
            </w:r>
          </w:p>
        </w:tc>
        <w:tc>
          <w:tcPr>
            <w:tcW w:w="1836" w:type="dxa"/>
            <w:shd w:val="clear" w:color="auto" w:fill="DEEAF6" w:themeFill="accent1" w:themeFillTint="33"/>
          </w:tcPr>
          <w:p w:rsidR="008D622F" w:rsidRDefault="008D622F" w:rsidP="00F50786">
            <w:pPr>
              <w:spacing w:line="360" w:lineRule="auto"/>
              <w:jc w:val="center"/>
              <w:rPr>
                <w:rFonts w:cstheme="minorHAnsi"/>
                <w:bCs/>
              </w:rPr>
            </w:pPr>
          </w:p>
          <w:p w:rsidR="008D622F" w:rsidRPr="00F50786" w:rsidRDefault="00C00D51" w:rsidP="004C7266">
            <w:pPr>
              <w:spacing w:line="360" w:lineRule="auto"/>
              <w:jc w:val="center"/>
              <w:rPr>
                <w:rFonts w:cstheme="minorHAnsi"/>
                <w:bCs/>
              </w:rPr>
            </w:pPr>
            <w:r>
              <w:rPr>
                <w:rFonts w:cstheme="minorHAnsi"/>
                <w:bCs/>
              </w:rPr>
              <w:t>3</w:t>
            </w:r>
            <w:r w:rsidR="004C7266">
              <w:rPr>
                <w:rFonts w:cstheme="minorHAnsi"/>
                <w:bCs/>
              </w:rPr>
              <w:t>.096</w:t>
            </w:r>
            <w:r>
              <w:rPr>
                <w:rFonts w:cstheme="minorHAnsi"/>
                <w:bCs/>
              </w:rPr>
              <w:t xml:space="preserve"> </w:t>
            </w:r>
            <w:r w:rsidR="008D622F" w:rsidRPr="00F50786">
              <w:rPr>
                <w:rFonts w:cstheme="minorHAnsi"/>
                <w:bCs/>
              </w:rPr>
              <w:t>euros</w:t>
            </w:r>
          </w:p>
        </w:tc>
      </w:tr>
      <w:tr w:rsidR="008D622F" w:rsidRPr="006E2B09" w:rsidTr="00F50786">
        <w:tc>
          <w:tcPr>
            <w:tcW w:w="6658" w:type="dxa"/>
          </w:tcPr>
          <w:p w:rsidR="008D622F" w:rsidRPr="00F50786" w:rsidRDefault="008D622F" w:rsidP="00F50786">
            <w:pPr>
              <w:spacing w:line="360" w:lineRule="auto"/>
              <w:jc w:val="both"/>
              <w:rPr>
                <w:rFonts w:cstheme="minorHAnsi"/>
              </w:rPr>
            </w:pPr>
            <w:r w:rsidRPr="00F50786">
              <w:rPr>
                <w:rFonts w:cstheme="minorHAnsi"/>
                <w:b/>
              </w:rPr>
              <w:t xml:space="preserve">Test rápidos de detección de Ac </w:t>
            </w:r>
            <w:proofErr w:type="spellStart"/>
            <w:r w:rsidRPr="00F50786">
              <w:rPr>
                <w:rFonts w:cstheme="minorHAnsi"/>
                <w:b/>
              </w:rPr>
              <w:t>AntiVHC</w:t>
            </w:r>
            <w:proofErr w:type="spellEnd"/>
            <w:r w:rsidRPr="00A60241">
              <w:rPr>
                <w:rFonts w:cstheme="minorHAnsi"/>
              </w:rPr>
              <w:t xml:space="preserve"> en sangre digital AKRATEST</w:t>
            </w:r>
            <w:r>
              <w:rPr>
                <w:rFonts w:ascii="Arial" w:hAnsi="Arial" w:cs="Arial"/>
              </w:rPr>
              <w:t>®</w:t>
            </w:r>
            <w:r w:rsidRPr="00A60241">
              <w:rPr>
                <w:rFonts w:cstheme="minorHAnsi"/>
              </w:rPr>
              <w:t xml:space="preserve"> (preci</w:t>
            </w:r>
            <w:r w:rsidRPr="00F50786">
              <w:rPr>
                <w:rFonts w:cstheme="minorHAnsi"/>
              </w:rPr>
              <w:t>o caja 40 unidades 36,50 euros).</w:t>
            </w:r>
          </w:p>
          <w:p w:rsidR="008D622F" w:rsidRPr="00F50786" w:rsidRDefault="008D622F" w:rsidP="004C7266">
            <w:pPr>
              <w:spacing w:line="360" w:lineRule="auto"/>
              <w:jc w:val="both"/>
              <w:rPr>
                <w:rFonts w:cstheme="minorHAnsi"/>
                <w:bCs/>
              </w:rPr>
            </w:pPr>
            <w:r>
              <w:rPr>
                <w:rFonts w:cstheme="minorHAnsi"/>
              </w:rPr>
              <w:t xml:space="preserve">Precio para </w:t>
            </w:r>
            <w:r w:rsidR="004C7266">
              <w:rPr>
                <w:rFonts w:cstheme="minorHAnsi"/>
              </w:rPr>
              <w:t>500</w:t>
            </w:r>
            <w:r>
              <w:rPr>
                <w:rFonts w:cstheme="minorHAnsi"/>
              </w:rPr>
              <w:t xml:space="preserve"> test. </w:t>
            </w:r>
          </w:p>
        </w:tc>
        <w:tc>
          <w:tcPr>
            <w:tcW w:w="1836" w:type="dxa"/>
            <w:shd w:val="clear" w:color="auto" w:fill="DEEAF6" w:themeFill="accent1" w:themeFillTint="33"/>
          </w:tcPr>
          <w:p w:rsidR="008D622F" w:rsidRDefault="008D622F" w:rsidP="00F50786">
            <w:pPr>
              <w:spacing w:line="360" w:lineRule="auto"/>
              <w:jc w:val="center"/>
              <w:rPr>
                <w:rFonts w:cstheme="minorHAnsi"/>
              </w:rPr>
            </w:pPr>
          </w:p>
          <w:p w:rsidR="008D622F" w:rsidRPr="00F50786" w:rsidRDefault="004C7266" w:rsidP="00F50786">
            <w:pPr>
              <w:spacing w:line="360" w:lineRule="auto"/>
              <w:jc w:val="center"/>
              <w:rPr>
                <w:rFonts w:cstheme="minorHAnsi"/>
                <w:bCs/>
              </w:rPr>
            </w:pPr>
            <w:r>
              <w:rPr>
                <w:rFonts w:cstheme="minorHAnsi"/>
              </w:rPr>
              <w:t>456,25</w:t>
            </w:r>
            <w:r w:rsidR="008D622F" w:rsidRPr="00F50786">
              <w:rPr>
                <w:rFonts w:cstheme="minorHAnsi"/>
              </w:rPr>
              <w:t xml:space="preserve"> euros</w:t>
            </w:r>
          </w:p>
        </w:tc>
      </w:tr>
      <w:tr w:rsidR="008D622F" w:rsidRPr="006E2B09" w:rsidTr="00F50786">
        <w:tc>
          <w:tcPr>
            <w:tcW w:w="6658" w:type="dxa"/>
          </w:tcPr>
          <w:p w:rsidR="008D622F" w:rsidRPr="00F50786" w:rsidRDefault="008D622F" w:rsidP="008D622F">
            <w:pPr>
              <w:spacing w:line="360" w:lineRule="auto"/>
              <w:jc w:val="both"/>
              <w:rPr>
                <w:rFonts w:cstheme="minorHAnsi"/>
                <w:bCs/>
              </w:rPr>
            </w:pPr>
            <w:r w:rsidRPr="00F50786">
              <w:rPr>
                <w:rFonts w:cstheme="minorHAnsi"/>
                <w:b/>
                <w:bCs/>
              </w:rPr>
              <w:t>Ordenador portátil</w:t>
            </w:r>
            <w:r>
              <w:rPr>
                <w:rFonts w:cstheme="minorHAnsi"/>
                <w:bCs/>
              </w:rPr>
              <w:t xml:space="preserve"> para </w:t>
            </w:r>
            <w:r w:rsidRPr="00F50786">
              <w:rPr>
                <w:rFonts w:cstheme="minorHAnsi"/>
                <w:bCs/>
              </w:rPr>
              <w:t xml:space="preserve">soporte </w:t>
            </w:r>
            <w:r>
              <w:rPr>
                <w:rFonts w:cstheme="minorHAnsi"/>
                <w:bCs/>
              </w:rPr>
              <w:t xml:space="preserve">de </w:t>
            </w:r>
            <w:r w:rsidRPr="00F50786">
              <w:rPr>
                <w:rFonts w:cstheme="minorHAnsi"/>
                <w:bCs/>
              </w:rPr>
              <w:t xml:space="preserve">la base de datos. </w:t>
            </w:r>
          </w:p>
        </w:tc>
        <w:tc>
          <w:tcPr>
            <w:tcW w:w="1836" w:type="dxa"/>
            <w:shd w:val="clear" w:color="auto" w:fill="DEEAF6" w:themeFill="accent1" w:themeFillTint="33"/>
          </w:tcPr>
          <w:p w:rsidR="008D622F" w:rsidRPr="00F50786" w:rsidRDefault="008D622F" w:rsidP="00F50786">
            <w:pPr>
              <w:spacing w:line="360" w:lineRule="auto"/>
              <w:jc w:val="center"/>
              <w:rPr>
                <w:rFonts w:cstheme="minorHAnsi"/>
                <w:bCs/>
              </w:rPr>
            </w:pPr>
            <w:r w:rsidRPr="00F50786">
              <w:rPr>
                <w:rFonts w:cstheme="minorHAnsi"/>
                <w:bCs/>
              </w:rPr>
              <w:t>800 euros</w:t>
            </w:r>
          </w:p>
        </w:tc>
      </w:tr>
      <w:tr w:rsidR="008D622F" w:rsidRPr="006E2B09" w:rsidTr="00F50786">
        <w:tc>
          <w:tcPr>
            <w:tcW w:w="6658" w:type="dxa"/>
          </w:tcPr>
          <w:p w:rsidR="008D622F" w:rsidRPr="00F50786" w:rsidRDefault="008D622F" w:rsidP="00F50786">
            <w:pPr>
              <w:spacing w:line="360" w:lineRule="auto"/>
              <w:jc w:val="both"/>
              <w:rPr>
                <w:rFonts w:cstheme="minorHAnsi"/>
                <w:bCs/>
              </w:rPr>
            </w:pPr>
            <w:r w:rsidRPr="008D622F">
              <w:rPr>
                <w:rFonts w:cstheme="minorHAnsi"/>
                <w:b/>
                <w:bCs/>
              </w:rPr>
              <w:t>Tableta</w:t>
            </w:r>
            <w:r>
              <w:rPr>
                <w:rFonts w:cstheme="minorHAnsi"/>
                <w:bCs/>
              </w:rPr>
              <w:t xml:space="preserve"> para llevar a los lugares de cribado de VHC.</w:t>
            </w:r>
          </w:p>
        </w:tc>
        <w:tc>
          <w:tcPr>
            <w:tcW w:w="1836" w:type="dxa"/>
            <w:shd w:val="clear" w:color="auto" w:fill="DEEAF6" w:themeFill="accent1" w:themeFillTint="33"/>
          </w:tcPr>
          <w:p w:rsidR="008D622F" w:rsidRPr="00F50786" w:rsidRDefault="008D622F" w:rsidP="00F50786">
            <w:pPr>
              <w:spacing w:line="360" w:lineRule="auto"/>
              <w:jc w:val="center"/>
              <w:rPr>
                <w:rFonts w:cstheme="minorHAnsi"/>
                <w:bCs/>
              </w:rPr>
            </w:pPr>
            <w:r>
              <w:rPr>
                <w:rFonts w:cstheme="minorHAnsi"/>
                <w:bCs/>
              </w:rPr>
              <w:t>600 euros</w:t>
            </w:r>
          </w:p>
        </w:tc>
      </w:tr>
      <w:tr w:rsidR="008D622F" w:rsidRPr="006E2B09" w:rsidTr="00F50786">
        <w:tc>
          <w:tcPr>
            <w:tcW w:w="6658" w:type="dxa"/>
          </w:tcPr>
          <w:p w:rsidR="008D622F" w:rsidRPr="00F50786" w:rsidRDefault="008D622F" w:rsidP="00F50786">
            <w:pPr>
              <w:spacing w:line="360" w:lineRule="auto"/>
              <w:jc w:val="both"/>
              <w:rPr>
                <w:rFonts w:cstheme="minorHAnsi"/>
              </w:rPr>
            </w:pPr>
            <w:r w:rsidRPr="00F50786">
              <w:rPr>
                <w:rFonts w:cstheme="minorHAnsi"/>
                <w:b/>
              </w:rPr>
              <w:t>Dietas por gastos de inscripción, alojamiento y viaje a Congresos</w:t>
            </w:r>
            <w:r w:rsidRPr="00F50786">
              <w:rPr>
                <w:rFonts w:cstheme="minorHAnsi"/>
              </w:rPr>
              <w:t xml:space="preserve"> (AEEH y/o EASL).</w:t>
            </w:r>
            <w:r>
              <w:rPr>
                <w:rFonts w:cstheme="minorHAnsi"/>
              </w:rPr>
              <w:t xml:space="preserve"> </w:t>
            </w:r>
            <w:r w:rsidRPr="00F50786">
              <w:rPr>
                <w:rFonts w:cstheme="minorHAnsi"/>
              </w:rPr>
              <w:t xml:space="preserve">Dos investigadores principales. </w:t>
            </w:r>
          </w:p>
        </w:tc>
        <w:tc>
          <w:tcPr>
            <w:tcW w:w="1836" w:type="dxa"/>
            <w:shd w:val="clear" w:color="auto" w:fill="DEEAF6" w:themeFill="accent1" w:themeFillTint="33"/>
          </w:tcPr>
          <w:p w:rsidR="008D622F" w:rsidRDefault="008D622F" w:rsidP="00F50786">
            <w:pPr>
              <w:spacing w:line="360" w:lineRule="auto"/>
              <w:jc w:val="center"/>
              <w:rPr>
                <w:rFonts w:cstheme="minorHAnsi"/>
                <w:bCs/>
              </w:rPr>
            </w:pPr>
          </w:p>
          <w:p w:rsidR="008D622F" w:rsidRPr="00F50786" w:rsidRDefault="008D622F" w:rsidP="00F50786">
            <w:pPr>
              <w:spacing w:line="360" w:lineRule="auto"/>
              <w:jc w:val="center"/>
              <w:rPr>
                <w:rFonts w:cstheme="minorHAnsi"/>
                <w:bCs/>
              </w:rPr>
            </w:pPr>
            <w:r w:rsidRPr="00F50786">
              <w:rPr>
                <w:rFonts w:cstheme="minorHAnsi"/>
                <w:bCs/>
              </w:rPr>
              <w:t>2.000 euros</w:t>
            </w:r>
          </w:p>
        </w:tc>
      </w:tr>
      <w:tr w:rsidR="008D622F" w:rsidRPr="006E2B09" w:rsidTr="00F50786">
        <w:tc>
          <w:tcPr>
            <w:tcW w:w="6658" w:type="dxa"/>
          </w:tcPr>
          <w:p w:rsidR="008D622F" w:rsidRPr="00F50786" w:rsidRDefault="008D622F" w:rsidP="00F50786">
            <w:pPr>
              <w:spacing w:line="360" w:lineRule="auto"/>
              <w:jc w:val="both"/>
              <w:rPr>
                <w:rFonts w:cstheme="minorHAnsi"/>
                <w:b/>
                <w:bCs/>
              </w:rPr>
            </w:pPr>
            <w:r w:rsidRPr="00F50786">
              <w:rPr>
                <w:rFonts w:cstheme="minorHAnsi"/>
                <w:b/>
                <w:bCs/>
              </w:rPr>
              <w:t>Docencia y formación.</w:t>
            </w:r>
          </w:p>
          <w:p w:rsidR="008D622F" w:rsidRDefault="008D622F" w:rsidP="008D622F">
            <w:pPr>
              <w:spacing w:line="360" w:lineRule="auto"/>
              <w:jc w:val="both"/>
              <w:rPr>
                <w:rFonts w:cstheme="minorHAnsi"/>
                <w:bCs/>
              </w:rPr>
            </w:pPr>
            <w:r>
              <w:rPr>
                <w:rFonts w:cstheme="minorHAnsi"/>
                <w:bCs/>
              </w:rPr>
              <w:t>Cuatro sesiones a centros de población de riesgo y Servicios Hospitalarios.</w:t>
            </w:r>
          </w:p>
          <w:p w:rsidR="008D622F" w:rsidRPr="00F50786" w:rsidRDefault="008D622F" w:rsidP="008D622F">
            <w:pPr>
              <w:spacing w:line="360" w:lineRule="auto"/>
              <w:jc w:val="both"/>
              <w:rPr>
                <w:rFonts w:cstheme="minorHAnsi"/>
                <w:bCs/>
              </w:rPr>
            </w:pPr>
            <w:r w:rsidRPr="00F50786">
              <w:rPr>
                <w:rFonts w:cstheme="minorHAnsi"/>
                <w:bCs/>
              </w:rPr>
              <w:t>Honorarios por sesión 350 euros.</w:t>
            </w:r>
          </w:p>
        </w:tc>
        <w:tc>
          <w:tcPr>
            <w:tcW w:w="1836" w:type="dxa"/>
            <w:shd w:val="clear" w:color="auto" w:fill="DEEAF6" w:themeFill="accent1" w:themeFillTint="33"/>
          </w:tcPr>
          <w:p w:rsidR="008D622F" w:rsidRDefault="008D622F" w:rsidP="00F50786">
            <w:pPr>
              <w:spacing w:line="360" w:lineRule="auto"/>
              <w:jc w:val="center"/>
              <w:rPr>
                <w:rFonts w:cstheme="minorHAnsi"/>
                <w:bCs/>
              </w:rPr>
            </w:pPr>
          </w:p>
          <w:p w:rsidR="008D622F" w:rsidRPr="00F50786" w:rsidRDefault="004C7266" w:rsidP="00F50786">
            <w:pPr>
              <w:spacing w:line="360" w:lineRule="auto"/>
              <w:jc w:val="center"/>
              <w:rPr>
                <w:rFonts w:cstheme="minorHAnsi"/>
                <w:bCs/>
              </w:rPr>
            </w:pPr>
            <w:r>
              <w:rPr>
                <w:rFonts w:cstheme="minorHAnsi"/>
                <w:bCs/>
              </w:rPr>
              <w:t>1.40</w:t>
            </w:r>
            <w:r w:rsidR="008D622F" w:rsidRPr="00F50786">
              <w:rPr>
                <w:rFonts w:cstheme="minorHAnsi"/>
                <w:bCs/>
              </w:rPr>
              <w:t>0 euros</w:t>
            </w:r>
          </w:p>
        </w:tc>
      </w:tr>
      <w:tr w:rsidR="008D622F" w:rsidRPr="006E2B09" w:rsidTr="00F50786">
        <w:tc>
          <w:tcPr>
            <w:tcW w:w="6658" w:type="dxa"/>
          </w:tcPr>
          <w:p w:rsidR="008D622F" w:rsidRPr="006E2B09" w:rsidRDefault="008D622F" w:rsidP="00F50786">
            <w:pPr>
              <w:spacing w:line="360" w:lineRule="auto"/>
              <w:jc w:val="both"/>
              <w:rPr>
                <w:rFonts w:cstheme="minorHAnsi"/>
                <w:bCs/>
              </w:rPr>
            </w:pPr>
          </w:p>
        </w:tc>
        <w:tc>
          <w:tcPr>
            <w:tcW w:w="1836" w:type="dxa"/>
            <w:shd w:val="clear" w:color="auto" w:fill="DEEAF6" w:themeFill="accent1" w:themeFillTint="33"/>
          </w:tcPr>
          <w:p w:rsidR="008D622F" w:rsidRPr="006E2B09" w:rsidRDefault="008D622F" w:rsidP="00F50786">
            <w:pPr>
              <w:spacing w:line="360" w:lineRule="auto"/>
              <w:jc w:val="center"/>
              <w:rPr>
                <w:rFonts w:cstheme="minorHAnsi"/>
                <w:bCs/>
              </w:rPr>
            </w:pPr>
          </w:p>
        </w:tc>
      </w:tr>
      <w:tr w:rsidR="008D622F" w:rsidRPr="006E2B09" w:rsidTr="00F50786">
        <w:tc>
          <w:tcPr>
            <w:tcW w:w="6658" w:type="dxa"/>
          </w:tcPr>
          <w:p w:rsidR="008D622F" w:rsidRPr="00F50786" w:rsidRDefault="008D622F" w:rsidP="00F50786">
            <w:pPr>
              <w:spacing w:line="360" w:lineRule="auto"/>
              <w:jc w:val="both"/>
              <w:rPr>
                <w:rFonts w:cstheme="minorHAnsi"/>
                <w:b/>
                <w:bCs/>
              </w:rPr>
            </w:pPr>
            <w:r w:rsidRPr="00F50786">
              <w:rPr>
                <w:rFonts w:cstheme="minorHAnsi"/>
                <w:b/>
                <w:bCs/>
              </w:rPr>
              <w:lastRenderedPageBreak/>
              <w:t>SUBTOTAL</w:t>
            </w:r>
          </w:p>
        </w:tc>
        <w:tc>
          <w:tcPr>
            <w:tcW w:w="1836" w:type="dxa"/>
            <w:shd w:val="clear" w:color="auto" w:fill="DEEAF6" w:themeFill="accent1" w:themeFillTint="33"/>
          </w:tcPr>
          <w:p w:rsidR="008D622F" w:rsidRPr="00F50786" w:rsidRDefault="004C7266" w:rsidP="00F50786">
            <w:pPr>
              <w:spacing w:line="360" w:lineRule="auto"/>
              <w:jc w:val="center"/>
              <w:rPr>
                <w:rFonts w:cstheme="minorHAnsi"/>
                <w:bCs/>
              </w:rPr>
            </w:pPr>
            <w:r>
              <w:rPr>
                <w:rFonts w:cstheme="minorHAnsi"/>
                <w:bCs/>
              </w:rPr>
              <w:t>8.352,25</w:t>
            </w:r>
            <w:r w:rsidR="008D622F" w:rsidRPr="00F50786">
              <w:rPr>
                <w:rFonts w:cstheme="minorHAnsi"/>
                <w:bCs/>
              </w:rPr>
              <w:t xml:space="preserve"> euros</w:t>
            </w:r>
          </w:p>
        </w:tc>
      </w:tr>
      <w:tr w:rsidR="008D622F" w:rsidRPr="006E2B09" w:rsidTr="00F50786">
        <w:tc>
          <w:tcPr>
            <w:tcW w:w="6658" w:type="dxa"/>
          </w:tcPr>
          <w:p w:rsidR="008D622F" w:rsidRPr="00F50786" w:rsidRDefault="008D622F" w:rsidP="00F50786">
            <w:pPr>
              <w:spacing w:line="360" w:lineRule="auto"/>
              <w:jc w:val="both"/>
              <w:rPr>
                <w:rFonts w:cstheme="minorHAnsi"/>
                <w:b/>
                <w:bCs/>
              </w:rPr>
            </w:pPr>
            <w:proofErr w:type="spellStart"/>
            <w:r>
              <w:rPr>
                <w:rFonts w:cstheme="minorHAnsi"/>
                <w:b/>
              </w:rPr>
              <w:t>Overhead</w:t>
            </w:r>
            <w:proofErr w:type="spellEnd"/>
            <w:r>
              <w:rPr>
                <w:rFonts w:cstheme="minorHAnsi"/>
                <w:b/>
              </w:rPr>
              <w:t xml:space="preserve"> Fundación 15%</w:t>
            </w:r>
          </w:p>
        </w:tc>
        <w:tc>
          <w:tcPr>
            <w:tcW w:w="1836" w:type="dxa"/>
            <w:shd w:val="clear" w:color="auto" w:fill="DEEAF6" w:themeFill="accent1" w:themeFillTint="33"/>
          </w:tcPr>
          <w:p w:rsidR="008D622F" w:rsidRPr="00F50786" w:rsidRDefault="00C00D51" w:rsidP="004C7266">
            <w:pPr>
              <w:spacing w:line="360" w:lineRule="auto"/>
              <w:jc w:val="center"/>
              <w:rPr>
                <w:rFonts w:cstheme="minorHAnsi"/>
                <w:bCs/>
              </w:rPr>
            </w:pPr>
            <w:r>
              <w:rPr>
                <w:rFonts w:cstheme="minorHAnsi"/>
                <w:bCs/>
              </w:rPr>
              <w:t>1.</w:t>
            </w:r>
            <w:r w:rsidR="004C7266">
              <w:rPr>
                <w:rFonts w:cstheme="minorHAnsi"/>
                <w:bCs/>
              </w:rPr>
              <w:t>252</w:t>
            </w:r>
            <w:r w:rsidR="008D622F" w:rsidRPr="00F50786">
              <w:rPr>
                <w:rFonts w:cstheme="minorHAnsi"/>
                <w:bCs/>
              </w:rPr>
              <w:t xml:space="preserve"> euros</w:t>
            </w:r>
          </w:p>
        </w:tc>
      </w:tr>
      <w:tr w:rsidR="008D622F" w:rsidRPr="006E2B09" w:rsidTr="00F50786">
        <w:tc>
          <w:tcPr>
            <w:tcW w:w="6658" w:type="dxa"/>
          </w:tcPr>
          <w:p w:rsidR="008D622F" w:rsidRPr="00F50786" w:rsidRDefault="008D622F" w:rsidP="00F50786">
            <w:pPr>
              <w:spacing w:line="360" w:lineRule="auto"/>
              <w:jc w:val="both"/>
              <w:rPr>
                <w:rFonts w:cstheme="minorHAnsi"/>
                <w:b/>
                <w:bCs/>
              </w:rPr>
            </w:pPr>
          </w:p>
        </w:tc>
        <w:tc>
          <w:tcPr>
            <w:tcW w:w="1836" w:type="dxa"/>
            <w:shd w:val="clear" w:color="auto" w:fill="DEEAF6" w:themeFill="accent1" w:themeFillTint="33"/>
          </w:tcPr>
          <w:p w:rsidR="008D622F" w:rsidRPr="00F50786" w:rsidRDefault="008D622F" w:rsidP="00F50786">
            <w:pPr>
              <w:spacing w:line="360" w:lineRule="auto"/>
              <w:jc w:val="center"/>
              <w:rPr>
                <w:rFonts w:cstheme="minorHAnsi"/>
                <w:bCs/>
              </w:rPr>
            </w:pPr>
          </w:p>
        </w:tc>
      </w:tr>
      <w:tr w:rsidR="008D622F" w:rsidRPr="006E2B09" w:rsidTr="00F50786">
        <w:tc>
          <w:tcPr>
            <w:tcW w:w="6658" w:type="dxa"/>
          </w:tcPr>
          <w:p w:rsidR="008D622F" w:rsidRPr="00F50786" w:rsidRDefault="008D622F" w:rsidP="00F50786">
            <w:pPr>
              <w:spacing w:line="360" w:lineRule="auto"/>
              <w:jc w:val="both"/>
              <w:rPr>
                <w:rFonts w:cstheme="minorHAnsi"/>
                <w:b/>
                <w:bCs/>
              </w:rPr>
            </w:pPr>
            <w:r w:rsidRPr="00F50786">
              <w:rPr>
                <w:rFonts w:cstheme="minorHAnsi"/>
                <w:b/>
                <w:bCs/>
              </w:rPr>
              <w:t>TOTAL</w:t>
            </w:r>
          </w:p>
        </w:tc>
        <w:tc>
          <w:tcPr>
            <w:tcW w:w="1836" w:type="dxa"/>
            <w:shd w:val="clear" w:color="auto" w:fill="DEEAF6" w:themeFill="accent1" w:themeFillTint="33"/>
          </w:tcPr>
          <w:p w:rsidR="008D622F" w:rsidRPr="00F50786" w:rsidRDefault="004C7266" w:rsidP="00C00D51">
            <w:pPr>
              <w:spacing w:line="360" w:lineRule="auto"/>
              <w:jc w:val="center"/>
              <w:rPr>
                <w:rFonts w:cstheme="minorHAnsi"/>
                <w:b/>
                <w:bCs/>
              </w:rPr>
            </w:pPr>
            <w:r>
              <w:rPr>
                <w:rFonts w:cstheme="minorHAnsi"/>
                <w:b/>
                <w:bCs/>
              </w:rPr>
              <w:t>7.099</w:t>
            </w:r>
            <w:bookmarkStart w:id="0" w:name="_GoBack"/>
            <w:bookmarkEnd w:id="0"/>
            <w:r w:rsidR="008D622F" w:rsidRPr="00F50786">
              <w:rPr>
                <w:rFonts w:cstheme="minorHAnsi"/>
                <w:b/>
                <w:bCs/>
              </w:rPr>
              <w:t xml:space="preserve"> euros</w:t>
            </w:r>
          </w:p>
        </w:tc>
      </w:tr>
    </w:tbl>
    <w:p w:rsidR="0031541F" w:rsidRDefault="0031541F" w:rsidP="00EB4F24">
      <w:pPr>
        <w:spacing w:line="360" w:lineRule="auto"/>
        <w:jc w:val="both"/>
        <w:rPr>
          <w:rFonts w:ascii="Arial" w:hAnsi="Arial" w:cs="Arial"/>
        </w:rPr>
      </w:pPr>
    </w:p>
    <w:p w:rsidR="00251A41" w:rsidRDefault="00251A41" w:rsidP="00EB4F24">
      <w:pPr>
        <w:spacing w:line="360" w:lineRule="auto"/>
        <w:jc w:val="both"/>
        <w:rPr>
          <w:rFonts w:ascii="Arial" w:hAnsi="Arial" w:cs="Arial"/>
        </w:rPr>
      </w:pPr>
    </w:p>
    <w:p w:rsidR="00C00D51" w:rsidRPr="00F50786" w:rsidRDefault="00010E74" w:rsidP="00C00D51">
      <w:pPr>
        <w:spacing w:line="360" w:lineRule="auto"/>
        <w:jc w:val="both"/>
        <w:rPr>
          <w:rFonts w:ascii="Arial" w:hAnsi="Arial" w:cs="Arial"/>
          <w:b/>
          <w:bCs/>
          <w:color w:val="2E74B5" w:themeColor="accent1" w:themeShade="BF"/>
        </w:rPr>
      </w:pPr>
      <w:r>
        <w:rPr>
          <w:rFonts w:ascii="Arial" w:hAnsi="Arial" w:cs="Arial"/>
          <w:b/>
          <w:bCs/>
          <w:color w:val="2E74B5" w:themeColor="accent1" w:themeShade="BF"/>
        </w:rPr>
        <w:t>14</w:t>
      </w:r>
      <w:r w:rsidR="00C00D51" w:rsidRPr="00F50786">
        <w:rPr>
          <w:rFonts w:ascii="Arial" w:hAnsi="Arial" w:cs="Arial"/>
          <w:b/>
          <w:bCs/>
          <w:color w:val="2E74B5" w:themeColor="accent1" w:themeShade="BF"/>
        </w:rPr>
        <w:t xml:space="preserve">. RESPONSABLES DEL PROYECTO. </w:t>
      </w:r>
    </w:p>
    <w:p w:rsidR="00C00D51" w:rsidRDefault="00C00D51" w:rsidP="00C00D51">
      <w:pPr>
        <w:spacing w:line="360" w:lineRule="auto"/>
        <w:jc w:val="both"/>
        <w:rPr>
          <w:rFonts w:ascii="Arial" w:hAnsi="Arial" w:cs="Arial"/>
        </w:rPr>
      </w:pPr>
      <w:r>
        <w:rPr>
          <w:rFonts w:ascii="Arial" w:hAnsi="Arial" w:cs="Arial"/>
        </w:rPr>
        <w:t>Los investigadores principales del proyecto son el Dr. Antonio Díaz Sánchez, facultativo especialista de Digestivo y responsable de la consulta monográfica de enfermedades hepáticas del HUS y el Dr. Miguel Rivero Fernández, facultativo especialista de Digestivo y responsable actual del Servicio de Aparato Digestivo.</w:t>
      </w:r>
    </w:p>
    <w:p w:rsidR="00C00D51" w:rsidRDefault="00C00D51" w:rsidP="00C00D51">
      <w:pPr>
        <w:spacing w:line="360" w:lineRule="auto"/>
        <w:jc w:val="both"/>
        <w:rPr>
          <w:rFonts w:ascii="Arial" w:hAnsi="Arial" w:cs="Arial"/>
        </w:rPr>
      </w:pPr>
      <w:r>
        <w:rPr>
          <w:rFonts w:ascii="Arial" w:hAnsi="Arial" w:cs="Arial"/>
        </w:rPr>
        <w:t xml:space="preserve">Este proyecto se ha realizado acorde con la línea estratégica definida por el equipo Directivo del Centro y con la supervisión/asesoramiento del gabinete jurídico y de prensa del Hospital Universitario del Sureste. </w:t>
      </w:r>
    </w:p>
    <w:p w:rsidR="00C00D51" w:rsidRPr="00F50786" w:rsidRDefault="00C00D51" w:rsidP="00C00D51">
      <w:pPr>
        <w:spacing w:line="360" w:lineRule="auto"/>
        <w:jc w:val="both"/>
        <w:rPr>
          <w:rFonts w:ascii="Arial" w:hAnsi="Arial" w:cs="Arial"/>
          <w:b/>
          <w:color w:val="2E74B5" w:themeColor="accent1" w:themeShade="BF"/>
        </w:rPr>
      </w:pPr>
    </w:p>
    <w:p w:rsidR="00C00D51" w:rsidRPr="00F50786" w:rsidRDefault="00010E74" w:rsidP="00C00D51">
      <w:pPr>
        <w:spacing w:line="360" w:lineRule="auto"/>
        <w:jc w:val="both"/>
        <w:rPr>
          <w:rFonts w:ascii="Arial" w:hAnsi="Arial" w:cs="Arial"/>
          <w:b/>
          <w:color w:val="2E74B5" w:themeColor="accent1" w:themeShade="BF"/>
        </w:rPr>
      </w:pPr>
      <w:r>
        <w:rPr>
          <w:rFonts w:ascii="Arial" w:hAnsi="Arial" w:cs="Arial"/>
          <w:b/>
          <w:color w:val="2E74B5" w:themeColor="accent1" w:themeShade="BF"/>
        </w:rPr>
        <w:t>15</w:t>
      </w:r>
      <w:r w:rsidR="00C00D51" w:rsidRPr="00F50786">
        <w:rPr>
          <w:rFonts w:ascii="Arial" w:hAnsi="Arial" w:cs="Arial"/>
          <w:b/>
          <w:color w:val="2E74B5" w:themeColor="accent1" w:themeShade="BF"/>
        </w:rPr>
        <w:t xml:space="preserve">. BIBLIOGRAFÍA. </w:t>
      </w:r>
    </w:p>
    <w:p w:rsidR="00C00D51" w:rsidRPr="00A60241" w:rsidRDefault="00C00D51" w:rsidP="00C00D51">
      <w:pPr>
        <w:pStyle w:val="Prrafodelista"/>
        <w:numPr>
          <w:ilvl w:val="0"/>
          <w:numId w:val="18"/>
        </w:numPr>
        <w:spacing w:line="360" w:lineRule="auto"/>
        <w:jc w:val="both"/>
        <w:rPr>
          <w:rFonts w:ascii="Arial" w:hAnsi="Arial" w:cs="Arial"/>
        </w:rPr>
      </w:pPr>
      <w:r w:rsidRPr="00F50786">
        <w:rPr>
          <w:rFonts w:ascii="Arial" w:hAnsi="Arial" w:cs="Arial"/>
          <w:bCs/>
        </w:rPr>
        <w:t xml:space="preserve">Grupo de trabajo del estudio de prevalencia de la infección por hepatitis C en población general en España; 2017-2018. Resultados del 2º Estudio de </w:t>
      </w:r>
      <w:proofErr w:type="spellStart"/>
      <w:r w:rsidRPr="00F50786">
        <w:rPr>
          <w:rFonts w:ascii="Arial" w:hAnsi="Arial" w:cs="Arial"/>
          <w:bCs/>
        </w:rPr>
        <w:t>Seroprevalencia</w:t>
      </w:r>
      <w:proofErr w:type="spellEnd"/>
      <w:r w:rsidRPr="00F50786">
        <w:rPr>
          <w:rFonts w:ascii="Arial" w:hAnsi="Arial" w:cs="Arial"/>
          <w:bCs/>
        </w:rPr>
        <w:t xml:space="preserve"> en España (2017-2018). Ministerio de Sanidad, Consumo y Bienestar Social; 2019.</w:t>
      </w:r>
    </w:p>
    <w:p w:rsidR="00C00D51" w:rsidRDefault="00C00D51" w:rsidP="00C00D51">
      <w:pPr>
        <w:pStyle w:val="Prrafodelista"/>
        <w:numPr>
          <w:ilvl w:val="0"/>
          <w:numId w:val="18"/>
        </w:numPr>
        <w:spacing w:line="360" w:lineRule="auto"/>
        <w:jc w:val="both"/>
        <w:rPr>
          <w:rFonts w:ascii="Arial" w:hAnsi="Arial" w:cs="Arial"/>
          <w:lang w:val="en-US"/>
        </w:rPr>
      </w:pPr>
      <w:r w:rsidRPr="00716647">
        <w:rPr>
          <w:rFonts w:ascii="Arial" w:hAnsi="Arial" w:cs="Arial"/>
          <w:lang w:val="en-US"/>
        </w:rPr>
        <w:t>European Association for the Study of the Liver (EASL). Policy Statement on Hepatitis C Elimination. June 2019.</w:t>
      </w:r>
    </w:p>
    <w:p w:rsidR="00C00D51" w:rsidRDefault="00C00D51" w:rsidP="00C00D51">
      <w:pPr>
        <w:pStyle w:val="Prrafodelista"/>
        <w:numPr>
          <w:ilvl w:val="0"/>
          <w:numId w:val="18"/>
        </w:numPr>
        <w:spacing w:line="360" w:lineRule="auto"/>
        <w:jc w:val="both"/>
        <w:rPr>
          <w:rFonts w:ascii="Arial" w:hAnsi="Arial" w:cs="Arial"/>
        </w:rPr>
      </w:pPr>
      <w:r w:rsidRPr="00716647">
        <w:rPr>
          <w:rFonts w:ascii="Arial" w:hAnsi="Arial" w:cs="Arial"/>
          <w:lang w:val="en-US"/>
        </w:rPr>
        <w:t xml:space="preserve">Crespo J, </w:t>
      </w:r>
      <w:proofErr w:type="spellStart"/>
      <w:r w:rsidRPr="00716647">
        <w:rPr>
          <w:rFonts w:ascii="Arial" w:hAnsi="Arial" w:cs="Arial"/>
          <w:lang w:val="en-US"/>
        </w:rPr>
        <w:t>Albillos</w:t>
      </w:r>
      <w:proofErr w:type="spellEnd"/>
      <w:r w:rsidRPr="00716647">
        <w:rPr>
          <w:rFonts w:ascii="Arial" w:hAnsi="Arial" w:cs="Arial"/>
          <w:lang w:val="en-US"/>
        </w:rPr>
        <w:t xml:space="preserve"> A, </w:t>
      </w:r>
      <w:proofErr w:type="spellStart"/>
      <w:r w:rsidRPr="00716647">
        <w:rPr>
          <w:rFonts w:ascii="Arial" w:hAnsi="Arial" w:cs="Arial"/>
          <w:lang w:val="en-US"/>
        </w:rPr>
        <w:t>Buti</w:t>
      </w:r>
      <w:proofErr w:type="spellEnd"/>
      <w:r w:rsidRPr="00716647">
        <w:rPr>
          <w:rFonts w:ascii="Arial" w:hAnsi="Arial" w:cs="Arial"/>
          <w:lang w:val="en-US"/>
        </w:rPr>
        <w:t xml:space="preserve"> M, et al. Elimination of hepatitis C. Positioning document of the Spanish Association for the Study of the Liver (AEEH). </w:t>
      </w:r>
      <w:proofErr w:type="spellStart"/>
      <w:r w:rsidRPr="00716647">
        <w:rPr>
          <w:rFonts w:ascii="Arial" w:hAnsi="Arial" w:cs="Arial"/>
        </w:rPr>
        <w:t>Rev</w:t>
      </w:r>
      <w:proofErr w:type="spellEnd"/>
      <w:r w:rsidRPr="00716647">
        <w:rPr>
          <w:rFonts w:ascii="Arial" w:hAnsi="Arial" w:cs="Arial"/>
        </w:rPr>
        <w:t xml:space="preserve"> </w:t>
      </w:r>
      <w:proofErr w:type="spellStart"/>
      <w:r w:rsidRPr="00716647">
        <w:rPr>
          <w:rFonts w:ascii="Arial" w:hAnsi="Arial" w:cs="Arial"/>
        </w:rPr>
        <w:t>Esp</w:t>
      </w:r>
      <w:proofErr w:type="spellEnd"/>
      <w:r w:rsidRPr="00716647">
        <w:rPr>
          <w:rFonts w:ascii="Arial" w:hAnsi="Arial" w:cs="Arial"/>
        </w:rPr>
        <w:t xml:space="preserve"> </w:t>
      </w:r>
      <w:proofErr w:type="spellStart"/>
      <w:r w:rsidRPr="00716647">
        <w:rPr>
          <w:rFonts w:ascii="Arial" w:hAnsi="Arial" w:cs="Arial"/>
        </w:rPr>
        <w:t>Enferm</w:t>
      </w:r>
      <w:proofErr w:type="spellEnd"/>
      <w:r w:rsidRPr="00716647">
        <w:rPr>
          <w:rFonts w:ascii="Arial" w:hAnsi="Arial" w:cs="Arial"/>
        </w:rPr>
        <w:t xml:space="preserve"> </w:t>
      </w:r>
      <w:proofErr w:type="spellStart"/>
      <w:r w:rsidRPr="00716647">
        <w:rPr>
          <w:rFonts w:ascii="Arial" w:hAnsi="Arial" w:cs="Arial"/>
        </w:rPr>
        <w:t>Dig</w:t>
      </w:r>
      <w:proofErr w:type="spellEnd"/>
      <w:r w:rsidRPr="00716647">
        <w:rPr>
          <w:rFonts w:ascii="Arial" w:hAnsi="Arial" w:cs="Arial"/>
        </w:rPr>
        <w:t xml:space="preserve"> 2019;111</w:t>
      </w:r>
      <w:r>
        <w:rPr>
          <w:rFonts w:ascii="Arial" w:hAnsi="Arial" w:cs="Arial"/>
        </w:rPr>
        <w:t xml:space="preserve"> </w:t>
      </w:r>
      <w:r w:rsidRPr="00716647">
        <w:rPr>
          <w:rFonts w:ascii="Arial" w:hAnsi="Arial" w:cs="Arial"/>
        </w:rPr>
        <w:t>(11):</w:t>
      </w:r>
      <w:r>
        <w:rPr>
          <w:rFonts w:ascii="Arial" w:hAnsi="Arial" w:cs="Arial"/>
        </w:rPr>
        <w:t xml:space="preserve"> </w:t>
      </w:r>
      <w:r w:rsidRPr="00716647">
        <w:rPr>
          <w:rFonts w:ascii="Arial" w:hAnsi="Arial" w:cs="Arial"/>
        </w:rPr>
        <w:t>862-73.</w:t>
      </w:r>
    </w:p>
    <w:p w:rsidR="00C00D51" w:rsidRPr="00C00D51" w:rsidRDefault="000A6245" w:rsidP="00C00D51">
      <w:pPr>
        <w:pStyle w:val="Prrafodelista"/>
        <w:numPr>
          <w:ilvl w:val="0"/>
          <w:numId w:val="18"/>
        </w:numPr>
        <w:tabs>
          <w:tab w:val="num" w:pos="720"/>
        </w:tabs>
        <w:spacing w:line="360" w:lineRule="auto"/>
        <w:jc w:val="both"/>
        <w:rPr>
          <w:rFonts w:ascii="Arial" w:hAnsi="Arial" w:cs="Arial"/>
        </w:rPr>
      </w:pPr>
      <w:hyperlink r:id="rId7" w:history="1">
        <w:r w:rsidR="00C00D51" w:rsidRPr="00C00D51">
          <w:rPr>
            <w:rStyle w:val="Hipervnculo"/>
            <w:rFonts w:ascii="Arial" w:hAnsi="Arial" w:cs="Arial"/>
            <w:color w:val="auto"/>
            <w:u w:val="none"/>
          </w:rPr>
          <w:t>Javier Crespo</w:t>
        </w:r>
      </w:hyperlink>
      <w:r w:rsidR="00C00D51" w:rsidRPr="00C00D51">
        <w:rPr>
          <w:rFonts w:ascii="Arial" w:hAnsi="Arial" w:cs="Arial"/>
          <w:vertAlign w:val="superscript"/>
        </w:rPr>
        <w:t> </w:t>
      </w:r>
      <w:r w:rsidR="00C00D51" w:rsidRPr="00C00D51">
        <w:rPr>
          <w:rFonts w:ascii="Arial" w:hAnsi="Arial" w:cs="Arial"/>
        </w:rPr>
        <w:t>, </w:t>
      </w:r>
      <w:hyperlink r:id="rId8" w:history="1">
        <w:r w:rsidR="00C00D51" w:rsidRPr="00C00D51">
          <w:rPr>
            <w:rStyle w:val="Hipervnculo"/>
            <w:rFonts w:ascii="Arial" w:hAnsi="Arial" w:cs="Arial"/>
            <w:color w:val="auto"/>
            <w:u w:val="none"/>
          </w:rPr>
          <w:t>Joaquín Cabezas</w:t>
        </w:r>
      </w:hyperlink>
      <w:r w:rsidR="00C00D51" w:rsidRPr="00C00D51">
        <w:rPr>
          <w:rFonts w:ascii="Arial" w:hAnsi="Arial" w:cs="Arial"/>
          <w:vertAlign w:val="superscript"/>
        </w:rPr>
        <w:t> </w:t>
      </w:r>
      <w:r w:rsidR="00C00D51" w:rsidRPr="00C00D51">
        <w:rPr>
          <w:rFonts w:ascii="Arial" w:hAnsi="Arial" w:cs="Arial"/>
        </w:rPr>
        <w:t>, </w:t>
      </w:r>
      <w:hyperlink r:id="rId9" w:history="1">
        <w:r w:rsidR="00C00D51" w:rsidRPr="00C00D51">
          <w:rPr>
            <w:rStyle w:val="Hipervnculo"/>
            <w:rFonts w:ascii="Arial" w:hAnsi="Arial" w:cs="Arial"/>
            <w:color w:val="auto"/>
            <w:u w:val="none"/>
          </w:rPr>
          <w:t>Antonio Aguilera</w:t>
        </w:r>
      </w:hyperlink>
      <w:r w:rsidR="00C00D51" w:rsidRPr="00C00D51">
        <w:rPr>
          <w:rFonts w:ascii="Arial" w:hAnsi="Arial" w:cs="Arial"/>
          <w:vertAlign w:val="superscript"/>
        </w:rPr>
        <w:t> </w:t>
      </w:r>
      <w:r w:rsidR="00C00D51" w:rsidRPr="00C00D51">
        <w:rPr>
          <w:rFonts w:ascii="Arial" w:hAnsi="Arial" w:cs="Arial"/>
        </w:rPr>
        <w:t>, </w:t>
      </w:r>
      <w:hyperlink r:id="rId10" w:history="1">
        <w:r w:rsidR="00C00D51" w:rsidRPr="00C00D51">
          <w:rPr>
            <w:rStyle w:val="Hipervnculo"/>
            <w:rFonts w:ascii="Arial" w:hAnsi="Arial" w:cs="Arial"/>
            <w:color w:val="auto"/>
            <w:u w:val="none"/>
          </w:rPr>
          <w:t>Marina Berenguer</w:t>
        </w:r>
      </w:hyperlink>
      <w:r w:rsidR="00C00D51" w:rsidRPr="00C00D51">
        <w:rPr>
          <w:rFonts w:ascii="Arial" w:hAnsi="Arial" w:cs="Arial"/>
        </w:rPr>
        <w:t>, </w:t>
      </w:r>
      <w:hyperlink r:id="rId11" w:history="1">
        <w:r w:rsidR="00C00D51" w:rsidRPr="00C00D51">
          <w:rPr>
            <w:rStyle w:val="Hipervnculo"/>
            <w:rFonts w:ascii="Arial" w:hAnsi="Arial" w:cs="Arial"/>
            <w:color w:val="auto"/>
            <w:u w:val="none"/>
          </w:rPr>
          <w:t xml:space="preserve">María </w:t>
        </w:r>
        <w:proofErr w:type="spellStart"/>
        <w:r w:rsidR="00C00D51" w:rsidRPr="00C00D51">
          <w:rPr>
            <w:rStyle w:val="Hipervnculo"/>
            <w:rFonts w:ascii="Arial" w:hAnsi="Arial" w:cs="Arial"/>
            <w:color w:val="auto"/>
            <w:u w:val="none"/>
          </w:rPr>
          <w:t>Buti</w:t>
        </w:r>
        <w:proofErr w:type="spellEnd"/>
      </w:hyperlink>
      <w:r w:rsidR="00C00D51" w:rsidRPr="00C00D51">
        <w:rPr>
          <w:rFonts w:ascii="Arial" w:hAnsi="Arial" w:cs="Arial"/>
        </w:rPr>
        <w:t>, </w:t>
      </w:r>
      <w:hyperlink r:id="rId12" w:history="1">
        <w:r w:rsidR="00C00D51" w:rsidRPr="00C00D51">
          <w:rPr>
            <w:rStyle w:val="Hipervnculo"/>
            <w:rFonts w:ascii="Arial" w:hAnsi="Arial" w:cs="Arial"/>
            <w:color w:val="auto"/>
            <w:u w:val="none"/>
          </w:rPr>
          <w:t xml:space="preserve">Xavier </w:t>
        </w:r>
        <w:proofErr w:type="spellStart"/>
        <w:r w:rsidR="00C00D51" w:rsidRPr="00C00D51">
          <w:rPr>
            <w:rStyle w:val="Hipervnculo"/>
            <w:rFonts w:ascii="Arial" w:hAnsi="Arial" w:cs="Arial"/>
            <w:color w:val="auto"/>
            <w:u w:val="none"/>
          </w:rPr>
          <w:t>Forns</w:t>
        </w:r>
        <w:proofErr w:type="spellEnd"/>
      </w:hyperlink>
      <w:r w:rsidR="00C00D51" w:rsidRPr="00C00D51">
        <w:rPr>
          <w:rFonts w:ascii="Arial" w:hAnsi="Arial" w:cs="Arial"/>
        </w:rPr>
        <w:t>, </w:t>
      </w:r>
      <w:hyperlink r:id="rId13" w:history="1">
        <w:r w:rsidR="00C00D51" w:rsidRPr="00C00D51">
          <w:rPr>
            <w:rStyle w:val="Hipervnculo"/>
            <w:rFonts w:ascii="Arial" w:hAnsi="Arial" w:cs="Arial"/>
            <w:color w:val="auto"/>
            <w:u w:val="none"/>
          </w:rPr>
          <w:t>Federico García</w:t>
        </w:r>
      </w:hyperlink>
      <w:r w:rsidR="00C00D51" w:rsidRPr="00C00D51">
        <w:rPr>
          <w:rFonts w:ascii="Arial" w:hAnsi="Arial" w:cs="Arial"/>
        </w:rPr>
        <w:t>, </w:t>
      </w:r>
      <w:hyperlink r:id="rId14" w:history="1">
        <w:r w:rsidR="00C00D51" w:rsidRPr="00C00D51">
          <w:rPr>
            <w:rStyle w:val="Hipervnculo"/>
            <w:rFonts w:ascii="Arial" w:hAnsi="Arial" w:cs="Arial"/>
            <w:color w:val="auto"/>
            <w:u w:val="none"/>
          </w:rPr>
          <w:t>Javier García-Samaniego</w:t>
        </w:r>
      </w:hyperlink>
      <w:r w:rsidR="00C00D51" w:rsidRPr="00C00D51">
        <w:rPr>
          <w:rFonts w:ascii="Arial" w:hAnsi="Arial" w:cs="Arial"/>
        </w:rPr>
        <w:t>, </w:t>
      </w:r>
      <w:hyperlink r:id="rId15" w:history="1">
        <w:r w:rsidR="00C00D51" w:rsidRPr="00C00D51">
          <w:rPr>
            <w:rStyle w:val="Hipervnculo"/>
            <w:rFonts w:ascii="Arial" w:hAnsi="Arial" w:cs="Arial"/>
            <w:color w:val="auto"/>
            <w:u w:val="none"/>
          </w:rPr>
          <w:t>Manuel Hernández-Guerra</w:t>
        </w:r>
      </w:hyperlink>
      <w:r w:rsidR="00C00D51" w:rsidRPr="00C00D51">
        <w:rPr>
          <w:rFonts w:ascii="Arial" w:hAnsi="Arial" w:cs="Arial"/>
        </w:rPr>
        <w:t>, </w:t>
      </w:r>
      <w:hyperlink r:id="rId16" w:history="1">
        <w:r w:rsidR="00C00D51" w:rsidRPr="00C00D51">
          <w:rPr>
            <w:rStyle w:val="Hipervnculo"/>
            <w:rFonts w:ascii="Arial" w:hAnsi="Arial" w:cs="Arial"/>
            <w:color w:val="auto"/>
            <w:u w:val="none"/>
          </w:rPr>
          <w:t>Francisco Jorquera</w:t>
        </w:r>
      </w:hyperlink>
      <w:r w:rsidR="00C00D51" w:rsidRPr="00C00D51">
        <w:rPr>
          <w:rFonts w:ascii="Arial" w:hAnsi="Arial" w:cs="Arial"/>
        </w:rPr>
        <w:t>, </w:t>
      </w:r>
      <w:hyperlink r:id="rId17" w:history="1">
        <w:r w:rsidR="00C00D51" w:rsidRPr="00C00D51">
          <w:rPr>
            <w:rStyle w:val="Hipervnculo"/>
            <w:rFonts w:ascii="Arial" w:hAnsi="Arial" w:cs="Arial"/>
            <w:color w:val="auto"/>
            <w:u w:val="none"/>
          </w:rPr>
          <w:t xml:space="preserve">Jeffrey V </w:t>
        </w:r>
        <w:proofErr w:type="spellStart"/>
        <w:r w:rsidR="00C00D51" w:rsidRPr="00C00D51">
          <w:rPr>
            <w:rStyle w:val="Hipervnculo"/>
            <w:rFonts w:ascii="Arial" w:hAnsi="Arial" w:cs="Arial"/>
            <w:color w:val="auto"/>
            <w:u w:val="none"/>
          </w:rPr>
          <w:t>Lazarus</w:t>
        </w:r>
        <w:proofErr w:type="spellEnd"/>
      </w:hyperlink>
      <w:r w:rsidR="00C00D51" w:rsidRPr="00C00D51">
        <w:rPr>
          <w:rFonts w:ascii="Arial" w:hAnsi="Arial" w:cs="Arial"/>
        </w:rPr>
        <w:t>, </w:t>
      </w:r>
      <w:hyperlink r:id="rId18" w:history="1">
        <w:r w:rsidR="00C00D51" w:rsidRPr="00C00D51">
          <w:rPr>
            <w:rStyle w:val="Hipervnculo"/>
            <w:rFonts w:ascii="Arial" w:hAnsi="Arial" w:cs="Arial"/>
            <w:color w:val="auto"/>
            <w:u w:val="none"/>
          </w:rPr>
          <w:t>Sabela Lens</w:t>
        </w:r>
      </w:hyperlink>
      <w:r w:rsidR="00C00D51" w:rsidRPr="00C00D51">
        <w:rPr>
          <w:rFonts w:ascii="Arial" w:hAnsi="Arial" w:cs="Arial"/>
        </w:rPr>
        <w:t>, </w:t>
      </w:r>
      <w:hyperlink r:id="rId19" w:history="1">
        <w:r w:rsidR="00C00D51" w:rsidRPr="00C00D51">
          <w:rPr>
            <w:rStyle w:val="Hipervnculo"/>
            <w:rFonts w:ascii="Arial" w:hAnsi="Arial" w:cs="Arial"/>
            <w:color w:val="auto"/>
            <w:u w:val="none"/>
          </w:rPr>
          <w:t xml:space="preserve">Elisa </w:t>
        </w:r>
        <w:proofErr w:type="spellStart"/>
        <w:r w:rsidR="00C00D51" w:rsidRPr="00C00D51">
          <w:rPr>
            <w:rStyle w:val="Hipervnculo"/>
            <w:rFonts w:ascii="Arial" w:hAnsi="Arial" w:cs="Arial"/>
            <w:color w:val="auto"/>
            <w:u w:val="none"/>
          </w:rPr>
          <w:t>Martró</w:t>
        </w:r>
        <w:proofErr w:type="spellEnd"/>
      </w:hyperlink>
      <w:r w:rsidR="00C00D51" w:rsidRPr="00C00D51">
        <w:rPr>
          <w:rFonts w:ascii="Arial" w:hAnsi="Arial" w:cs="Arial"/>
        </w:rPr>
        <w:t>, </w:t>
      </w:r>
      <w:hyperlink r:id="rId20" w:history="1">
        <w:r w:rsidR="00C00D51" w:rsidRPr="00C00D51">
          <w:rPr>
            <w:rStyle w:val="Hipervnculo"/>
            <w:rFonts w:ascii="Arial" w:hAnsi="Arial" w:cs="Arial"/>
            <w:color w:val="auto"/>
            <w:u w:val="none"/>
          </w:rPr>
          <w:t>Juan Antonio Pineda</w:t>
        </w:r>
      </w:hyperlink>
      <w:r w:rsidR="00C00D51" w:rsidRPr="00C00D51">
        <w:rPr>
          <w:rFonts w:ascii="Arial" w:hAnsi="Arial" w:cs="Arial"/>
        </w:rPr>
        <w:t>, </w:t>
      </w:r>
      <w:hyperlink r:id="rId21" w:history="1">
        <w:r w:rsidR="00C00D51" w:rsidRPr="00C00D51">
          <w:rPr>
            <w:rStyle w:val="Hipervnculo"/>
            <w:rFonts w:ascii="Arial" w:hAnsi="Arial" w:cs="Arial"/>
            <w:color w:val="auto"/>
            <w:u w:val="none"/>
          </w:rPr>
          <w:t>Martín Prieto</w:t>
        </w:r>
      </w:hyperlink>
      <w:r w:rsidR="00C00D51" w:rsidRPr="00C00D51">
        <w:rPr>
          <w:rFonts w:ascii="Arial" w:hAnsi="Arial" w:cs="Arial"/>
        </w:rPr>
        <w:t>, </w:t>
      </w:r>
      <w:hyperlink r:id="rId22" w:history="1">
        <w:r w:rsidR="00C00D51" w:rsidRPr="00C00D51">
          <w:rPr>
            <w:rStyle w:val="Hipervnculo"/>
            <w:rFonts w:ascii="Arial" w:hAnsi="Arial" w:cs="Arial"/>
            <w:color w:val="auto"/>
            <w:u w:val="none"/>
          </w:rPr>
          <w:t>Francisco Rodríguez-Frías</w:t>
        </w:r>
      </w:hyperlink>
      <w:r w:rsidR="00C00D51" w:rsidRPr="00C00D51">
        <w:rPr>
          <w:rFonts w:ascii="Arial" w:hAnsi="Arial" w:cs="Arial"/>
        </w:rPr>
        <w:t>, </w:t>
      </w:r>
      <w:hyperlink r:id="rId23" w:history="1">
        <w:r w:rsidR="00C00D51" w:rsidRPr="00C00D51">
          <w:rPr>
            <w:rStyle w:val="Hipervnculo"/>
            <w:rFonts w:ascii="Arial" w:hAnsi="Arial" w:cs="Arial"/>
            <w:color w:val="auto"/>
            <w:u w:val="none"/>
          </w:rPr>
          <w:t>Manuel Rodríguez</w:t>
        </w:r>
      </w:hyperlink>
      <w:r w:rsidR="00C00D51" w:rsidRPr="00C00D51">
        <w:rPr>
          <w:rFonts w:ascii="Arial" w:hAnsi="Arial" w:cs="Arial"/>
        </w:rPr>
        <w:t>, </w:t>
      </w:r>
      <w:hyperlink r:id="rId24" w:history="1">
        <w:r w:rsidR="00C00D51" w:rsidRPr="00C00D51">
          <w:rPr>
            <w:rStyle w:val="Hipervnculo"/>
            <w:rFonts w:ascii="Arial" w:hAnsi="Arial" w:cs="Arial"/>
            <w:color w:val="auto"/>
            <w:u w:val="none"/>
          </w:rPr>
          <w:t>Miguel Ángel Serra</w:t>
        </w:r>
      </w:hyperlink>
      <w:r w:rsidR="00C00D51" w:rsidRPr="00C00D51">
        <w:rPr>
          <w:rFonts w:ascii="Arial" w:hAnsi="Arial" w:cs="Arial"/>
        </w:rPr>
        <w:t>, </w:t>
      </w:r>
      <w:hyperlink r:id="rId25" w:history="1">
        <w:r w:rsidR="00C00D51" w:rsidRPr="00C00D51">
          <w:rPr>
            <w:rStyle w:val="Hipervnculo"/>
            <w:rFonts w:ascii="Arial" w:hAnsi="Arial" w:cs="Arial"/>
            <w:color w:val="auto"/>
            <w:u w:val="none"/>
          </w:rPr>
          <w:t>Juan Turnes</w:t>
        </w:r>
      </w:hyperlink>
      <w:r w:rsidR="00C00D51" w:rsidRPr="00C00D51">
        <w:rPr>
          <w:rFonts w:ascii="Arial" w:hAnsi="Arial" w:cs="Arial"/>
        </w:rPr>
        <w:t>, </w:t>
      </w:r>
      <w:hyperlink r:id="rId26" w:history="1">
        <w:r w:rsidR="00C00D51" w:rsidRPr="00C00D51">
          <w:rPr>
            <w:rStyle w:val="Hipervnculo"/>
            <w:rFonts w:ascii="Arial" w:hAnsi="Arial" w:cs="Arial"/>
            <w:color w:val="auto"/>
            <w:u w:val="none"/>
          </w:rPr>
          <w:t>Raquel Domínguez-Hernández</w:t>
        </w:r>
      </w:hyperlink>
      <w:r w:rsidR="00C00D51" w:rsidRPr="00C00D51">
        <w:rPr>
          <w:rFonts w:ascii="Arial" w:hAnsi="Arial" w:cs="Arial"/>
        </w:rPr>
        <w:t>, </w:t>
      </w:r>
      <w:hyperlink r:id="rId27" w:history="1">
        <w:r w:rsidR="00C00D51" w:rsidRPr="00C00D51">
          <w:rPr>
            <w:rStyle w:val="Hipervnculo"/>
            <w:rFonts w:ascii="Arial" w:hAnsi="Arial" w:cs="Arial"/>
            <w:color w:val="auto"/>
            <w:u w:val="none"/>
          </w:rPr>
          <w:t>Miguel Ángel Casado</w:t>
        </w:r>
      </w:hyperlink>
      <w:r w:rsidR="00C00D51" w:rsidRPr="00C00D51">
        <w:rPr>
          <w:rFonts w:ascii="Arial" w:hAnsi="Arial" w:cs="Arial"/>
        </w:rPr>
        <w:t>, </w:t>
      </w:r>
      <w:hyperlink r:id="rId28" w:history="1">
        <w:r w:rsidR="00C00D51" w:rsidRPr="00C00D51">
          <w:rPr>
            <w:rStyle w:val="Hipervnculo"/>
            <w:rFonts w:ascii="Arial" w:hAnsi="Arial" w:cs="Arial"/>
            <w:color w:val="auto"/>
            <w:u w:val="none"/>
          </w:rPr>
          <w:t>José Luis Calleja</w:t>
        </w:r>
      </w:hyperlink>
      <w:r w:rsidR="00C00D51" w:rsidRPr="00C00D51">
        <w:rPr>
          <w:rFonts w:ascii="Arial" w:hAnsi="Arial" w:cs="Arial"/>
        </w:rPr>
        <w:t xml:space="preserve">. </w:t>
      </w:r>
      <w:r w:rsidR="00C00D51" w:rsidRPr="00C00D51">
        <w:rPr>
          <w:rFonts w:ascii="Arial" w:hAnsi="Arial" w:cs="Arial"/>
          <w:bCs/>
          <w:lang w:val="en-US"/>
        </w:rPr>
        <w:t xml:space="preserve">Recommendations for the </w:t>
      </w:r>
      <w:r w:rsidR="00C00D51" w:rsidRPr="00C00D51">
        <w:rPr>
          <w:rFonts w:ascii="Arial" w:hAnsi="Arial" w:cs="Arial"/>
          <w:bCs/>
          <w:lang w:val="en-US"/>
        </w:rPr>
        <w:lastRenderedPageBreak/>
        <w:t>integral diagnosis of chronic viral hepatitis in a single analytical extraction</w:t>
      </w:r>
      <w:r w:rsidR="00C00D51" w:rsidRPr="00C00D51">
        <w:rPr>
          <w:rFonts w:ascii="Arial" w:hAnsi="Arial" w:cs="Arial"/>
          <w:lang w:val="en-US"/>
        </w:rPr>
        <w:t xml:space="preserve">. </w:t>
      </w:r>
      <w:proofErr w:type="spellStart"/>
      <w:r w:rsidR="00C00D51" w:rsidRPr="00C00D51">
        <w:rPr>
          <w:rFonts w:ascii="Arial" w:hAnsi="Arial" w:cs="Arial"/>
        </w:rPr>
        <w:t>Gastroenterol</w:t>
      </w:r>
      <w:proofErr w:type="spellEnd"/>
      <w:r w:rsidR="00C00D51" w:rsidRPr="00C00D51">
        <w:rPr>
          <w:rFonts w:ascii="Arial" w:hAnsi="Arial" w:cs="Arial"/>
        </w:rPr>
        <w:t xml:space="preserve"> </w:t>
      </w:r>
      <w:proofErr w:type="spellStart"/>
      <w:r w:rsidR="00C00D51" w:rsidRPr="00C00D51">
        <w:rPr>
          <w:rFonts w:ascii="Arial" w:hAnsi="Arial" w:cs="Arial"/>
        </w:rPr>
        <w:t>Hepatol</w:t>
      </w:r>
      <w:proofErr w:type="spellEnd"/>
      <w:r w:rsidR="00C00D51" w:rsidRPr="00C00D51">
        <w:rPr>
          <w:rFonts w:ascii="Arial" w:hAnsi="Arial" w:cs="Arial"/>
        </w:rPr>
        <w:t> 2023 Feb; 46 (2): 150-162.</w:t>
      </w:r>
    </w:p>
    <w:p w:rsidR="001C5EF4" w:rsidRPr="00E1546C" w:rsidRDefault="001C5EF4" w:rsidP="00E1546C">
      <w:pPr>
        <w:spacing w:line="360" w:lineRule="auto"/>
        <w:jc w:val="both"/>
        <w:rPr>
          <w:rFonts w:ascii="Arial" w:hAnsi="Arial" w:cs="Arial"/>
          <w:color w:val="FF0000"/>
        </w:rPr>
      </w:pPr>
    </w:p>
    <w:p w:rsidR="00A2006E" w:rsidRDefault="00A2006E">
      <w:pPr>
        <w:rPr>
          <w:rFonts w:ascii="Arial" w:hAnsi="Arial" w:cs="Arial"/>
        </w:rPr>
      </w:pPr>
      <w:r>
        <w:rPr>
          <w:rFonts w:ascii="Arial" w:hAnsi="Arial" w:cs="Arial"/>
        </w:rPr>
        <w:br w:type="page"/>
      </w:r>
    </w:p>
    <w:p w:rsidR="0031541F" w:rsidRDefault="0031541F" w:rsidP="00EB4F24">
      <w:pPr>
        <w:spacing w:line="360" w:lineRule="auto"/>
        <w:jc w:val="both"/>
        <w:rPr>
          <w:rFonts w:ascii="Arial" w:hAnsi="Arial" w:cs="Arial"/>
        </w:rPr>
      </w:pPr>
    </w:p>
    <w:p w:rsidR="00A2006E" w:rsidRDefault="00A2006E" w:rsidP="00A2006E">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t>ANEXO 1: Hoja de información al paciente y consentimiento informado.</w:t>
      </w:r>
    </w:p>
    <w:p w:rsidR="00A2006E" w:rsidRPr="00F50786" w:rsidRDefault="00A2006E" w:rsidP="00A2006E">
      <w:pPr>
        <w:spacing w:line="360" w:lineRule="auto"/>
        <w:jc w:val="both"/>
        <w:rPr>
          <w:rFonts w:ascii="Arial" w:hAnsi="Arial" w:cs="Arial"/>
          <w:b/>
          <w:color w:val="2E74B5" w:themeColor="accent1" w:themeShade="BF"/>
        </w:rPr>
      </w:pPr>
    </w:p>
    <w:p w:rsidR="00A2006E" w:rsidRPr="00F50786" w:rsidRDefault="00A2006E" w:rsidP="00A2006E">
      <w:pPr>
        <w:spacing w:line="360" w:lineRule="auto"/>
        <w:jc w:val="center"/>
        <w:rPr>
          <w:rFonts w:ascii="Arial" w:hAnsi="Arial" w:cs="Arial"/>
          <w:b/>
        </w:rPr>
      </w:pPr>
      <w:r w:rsidRPr="00F50786">
        <w:rPr>
          <w:rFonts w:ascii="Arial" w:hAnsi="Arial" w:cs="Arial"/>
          <w:b/>
        </w:rPr>
        <w:t>Información al paciente para la recogida de datos de carácter personal</w:t>
      </w:r>
    </w:p>
    <w:p w:rsidR="00A2006E" w:rsidRPr="0098604B" w:rsidRDefault="00A2006E" w:rsidP="00A2006E">
      <w:pPr>
        <w:spacing w:line="360" w:lineRule="auto"/>
        <w:jc w:val="both"/>
        <w:rPr>
          <w:rFonts w:ascii="Arial" w:hAnsi="Arial" w:cs="Arial"/>
        </w:rPr>
      </w:pPr>
      <w:r w:rsidRPr="0098604B">
        <w:rPr>
          <w:rFonts w:ascii="Arial" w:hAnsi="Arial" w:cs="Arial"/>
        </w:rPr>
        <w:t>Proyecto de investigación titulado:</w:t>
      </w:r>
    </w:p>
    <w:p w:rsidR="00A2006E" w:rsidRPr="00F50786" w:rsidRDefault="00A2006E" w:rsidP="00A2006E">
      <w:pPr>
        <w:spacing w:line="360" w:lineRule="auto"/>
        <w:jc w:val="center"/>
        <w:rPr>
          <w:rFonts w:ascii="Arial" w:hAnsi="Arial" w:cs="Arial"/>
          <w:b/>
        </w:rPr>
      </w:pPr>
      <w:r w:rsidRPr="00A2006E">
        <w:rPr>
          <w:rFonts w:ascii="Arial" w:hAnsi="Arial" w:cs="Arial"/>
          <w:b/>
        </w:rPr>
        <w:t xml:space="preserve">Proyecto “Sureste sin C”: Programa integral de cribado y </w:t>
      </w:r>
      <w:proofErr w:type="spellStart"/>
      <w:r w:rsidRPr="00A2006E">
        <w:rPr>
          <w:rFonts w:ascii="Arial" w:hAnsi="Arial" w:cs="Arial"/>
          <w:b/>
        </w:rPr>
        <w:t>microeliminación</w:t>
      </w:r>
      <w:proofErr w:type="spellEnd"/>
      <w:r w:rsidRPr="00A2006E">
        <w:rPr>
          <w:rFonts w:ascii="Arial" w:hAnsi="Arial" w:cs="Arial"/>
          <w:b/>
        </w:rPr>
        <w:t xml:space="preserve"> de la hepatitis C en población general y localización de pacientes infectados no vinculados a cuidados</w:t>
      </w:r>
    </w:p>
    <w:p w:rsidR="00A2006E" w:rsidRPr="0098604B" w:rsidRDefault="00A2006E" w:rsidP="00A2006E">
      <w:pPr>
        <w:spacing w:line="360" w:lineRule="auto"/>
        <w:jc w:val="both"/>
        <w:rPr>
          <w:rFonts w:ascii="Arial" w:hAnsi="Arial" w:cs="Arial"/>
        </w:rPr>
      </w:pPr>
      <w:r w:rsidRPr="0098604B">
        <w:rPr>
          <w:rFonts w:ascii="Arial" w:hAnsi="Arial" w:cs="Arial"/>
        </w:rPr>
        <w:t>Investigador</w:t>
      </w:r>
      <w:r>
        <w:rPr>
          <w:rFonts w:ascii="Arial" w:hAnsi="Arial" w:cs="Arial"/>
        </w:rPr>
        <w:t>es</w:t>
      </w:r>
      <w:r w:rsidRPr="0098604B">
        <w:rPr>
          <w:rFonts w:ascii="Arial" w:hAnsi="Arial" w:cs="Arial"/>
        </w:rPr>
        <w:t xml:space="preserve"> responsable</w:t>
      </w:r>
      <w:r>
        <w:rPr>
          <w:rFonts w:ascii="Arial" w:hAnsi="Arial" w:cs="Arial"/>
        </w:rPr>
        <w:t>s</w:t>
      </w:r>
      <w:r w:rsidRPr="0098604B">
        <w:rPr>
          <w:rFonts w:ascii="Arial" w:hAnsi="Arial" w:cs="Arial"/>
        </w:rPr>
        <w:t xml:space="preserve">: Dr. </w:t>
      </w:r>
      <w:r>
        <w:rPr>
          <w:rFonts w:ascii="Arial" w:hAnsi="Arial" w:cs="Arial"/>
        </w:rPr>
        <w:t>Antonio Díaz Sánchez y Dr. Miguel Rivero Fernández.</w:t>
      </w:r>
    </w:p>
    <w:p w:rsidR="00A2006E" w:rsidRDefault="00A2006E" w:rsidP="00A2006E">
      <w:pPr>
        <w:spacing w:line="360" w:lineRule="auto"/>
        <w:jc w:val="both"/>
        <w:rPr>
          <w:rFonts w:ascii="Arial" w:hAnsi="Arial" w:cs="Arial"/>
        </w:rPr>
      </w:pPr>
      <w:r>
        <w:rPr>
          <w:rFonts w:ascii="Arial" w:hAnsi="Arial" w:cs="Arial"/>
        </w:rPr>
        <w:t xml:space="preserve">Servicio de Aparato Digestivo. </w:t>
      </w:r>
      <w:r w:rsidRPr="0098604B">
        <w:rPr>
          <w:rFonts w:ascii="Arial" w:hAnsi="Arial" w:cs="Arial"/>
        </w:rPr>
        <w:t xml:space="preserve">Hospital Universitario </w:t>
      </w:r>
      <w:r>
        <w:rPr>
          <w:rFonts w:ascii="Arial" w:hAnsi="Arial" w:cs="Arial"/>
        </w:rPr>
        <w:t xml:space="preserve">del Sureste. </w:t>
      </w:r>
    </w:p>
    <w:p w:rsidR="00A2006E" w:rsidRDefault="00A2006E" w:rsidP="00A2006E">
      <w:pPr>
        <w:spacing w:line="360" w:lineRule="auto"/>
        <w:jc w:val="both"/>
        <w:rPr>
          <w:rFonts w:ascii="Arial" w:hAnsi="Arial" w:cs="Arial"/>
        </w:rPr>
      </w:pPr>
    </w:p>
    <w:p w:rsidR="00A2006E" w:rsidRPr="00F50786" w:rsidRDefault="00A2006E" w:rsidP="00A2006E">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t>Objetivos</w:t>
      </w:r>
      <w:r>
        <w:rPr>
          <w:rFonts w:ascii="Arial" w:hAnsi="Arial" w:cs="Arial"/>
          <w:b/>
          <w:color w:val="2E74B5" w:themeColor="accent1" w:themeShade="BF"/>
        </w:rPr>
        <w:t>.</w:t>
      </w:r>
    </w:p>
    <w:p w:rsidR="00A2006E" w:rsidRDefault="00A2006E" w:rsidP="00A2006E">
      <w:pPr>
        <w:spacing w:line="360" w:lineRule="auto"/>
        <w:jc w:val="both"/>
        <w:rPr>
          <w:rFonts w:ascii="Arial" w:hAnsi="Arial" w:cs="Arial"/>
        </w:rPr>
      </w:pPr>
      <w:r w:rsidRPr="0098604B">
        <w:rPr>
          <w:rFonts w:ascii="Arial" w:hAnsi="Arial" w:cs="Arial"/>
        </w:rPr>
        <w:t xml:space="preserve">Le solicitamos su participación en este proyecto de investigación cuya finalidad y uso previstos va a ser permitir a los profesionales del Servicio de </w:t>
      </w:r>
      <w:r>
        <w:rPr>
          <w:rFonts w:ascii="Arial" w:hAnsi="Arial" w:cs="Arial"/>
        </w:rPr>
        <w:t xml:space="preserve">Aparato </w:t>
      </w:r>
      <w:r w:rsidRPr="0098604B">
        <w:rPr>
          <w:rFonts w:ascii="Arial" w:hAnsi="Arial" w:cs="Arial"/>
        </w:rPr>
        <w:t xml:space="preserve">Digestivo del Hospital Universitario </w:t>
      </w:r>
      <w:r>
        <w:rPr>
          <w:rFonts w:ascii="Arial" w:hAnsi="Arial" w:cs="Arial"/>
        </w:rPr>
        <w:t>del Sureste</w:t>
      </w:r>
      <w:r w:rsidRPr="0098604B">
        <w:rPr>
          <w:rFonts w:ascii="Arial" w:hAnsi="Arial" w:cs="Arial"/>
        </w:rPr>
        <w:t xml:space="preserve"> generar una base de datos par</w:t>
      </w:r>
      <w:r>
        <w:rPr>
          <w:rFonts w:ascii="Arial" w:hAnsi="Arial" w:cs="Arial"/>
        </w:rPr>
        <w:t xml:space="preserve">a estudiar la prevalencia de la hepatitis C </w:t>
      </w:r>
      <w:r w:rsidRPr="0098604B">
        <w:rPr>
          <w:rFonts w:ascii="Arial" w:hAnsi="Arial" w:cs="Arial"/>
        </w:rPr>
        <w:t>en</w:t>
      </w:r>
      <w:r w:rsidR="000F08AE">
        <w:rPr>
          <w:rFonts w:ascii="Arial" w:hAnsi="Arial" w:cs="Arial"/>
        </w:rPr>
        <w:t xml:space="preserve"> la población general</w:t>
      </w:r>
      <w:r w:rsidRPr="0098604B">
        <w:rPr>
          <w:rFonts w:ascii="Arial" w:hAnsi="Arial" w:cs="Arial"/>
        </w:rPr>
        <w:t>. Además del tratamiento a aquellos enfermos que lo precisaran.</w:t>
      </w:r>
    </w:p>
    <w:p w:rsidR="00A2006E" w:rsidRPr="0098604B" w:rsidRDefault="00A2006E" w:rsidP="00A2006E">
      <w:pPr>
        <w:spacing w:line="360" w:lineRule="auto"/>
        <w:jc w:val="both"/>
        <w:rPr>
          <w:rFonts w:ascii="Arial" w:hAnsi="Arial" w:cs="Arial"/>
        </w:rPr>
      </w:pPr>
    </w:p>
    <w:p w:rsidR="00A2006E" w:rsidRPr="00F50786" w:rsidRDefault="00A2006E" w:rsidP="00A2006E">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t>Beneficios.</w:t>
      </w:r>
    </w:p>
    <w:p w:rsidR="00A2006E" w:rsidRDefault="00A2006E" w:rsidP="00A2006E">
      <w:pPr>
        <w:spacing w:line="360" w:lineRule="auto"/>
        <w:jc w:val="both"/>
        <w:rPr>
          <w:rFonts w:ascii="Arial" w:hAnsi="Arial" w:cs="Arial"/>
        </w:rPr>
      </w:pPr>
      <w:r>
        <w:rPr>
          <w:rFonts w:ascii="Arial" w:hAnsi="Arial" w:cs="Arial"/>
        </w:rPr>
        <w:t xml:space="preserve">La infección por </w:t>
      </w:r>
      <w:r w:rsidR="000F08AE">
        <w:rPr>
          <w:rFonts w:ascii="Arial" w:hAnsi="Arial" w:cs="Arial"/>
        </w:rPr>
        <w:t>el</w:t>
      </w:r>
      <w:r>
        <w:rPr>
          <w:rFonts w:ascii="Arial" w:hAnsi="Arial" w:cs="Arial"/>
        </w:rPr>
        <w:t xml:space="preserve"> </w:t>
      </w:r>
      <w:r w:rsidRPr="0098604B">
        <w:rPr>
          <w:rFonts w:ascii="Arial" w:hAnsi="Arial" w:cs="Arial"/>
        </w:rPr>
        <w:t xml:space="preserve">virus de la hepatitis </w:t>
      </w:r>
      <w:r>
        <w:rPr>
          <w:rFonts w:ascii="Arial" w:hAnsi="Arial" w:cs="Arial"/>
        </w:rPr>
        <w:t xml:space="preserve">C </w:t>
      </w:r>
      <w:r w:rsidRPr="0098604B">
        <w:rPr>
          <w:rFonts w:ascii="Arial" w:hAnsi="Arial" w:cs="Arial"/>
        </w:rPr>
        <w:t xml:space="preserve">afecta a </w:t>
      </w:r>
      <w:r>
        <w:rPr>
          <w:rFonts w:ascii="Arial" w:hAnsi="Arial" w:cs="Arial"/>
        </w:rPr>
        <w:t>muchos</w:t>
      </w:r>
      <w:r w:rsidRPr="0098604B">
        <w:rPr>
          <w:rFonts w:ascii="Arial" w:hAnsi="Arial" w:cs="Arial"/>
        </w:rPr>
        <w:t xml:space="preserve"> millones de personas en todo el mundo. </w:t>
      </w:r>
      <w:r w:rsidR="000F08AE">
        <w:rPr>
          <w:rFonts w:ascii="Arial" w:hAnsi="Arial" w:cs="Arial"/>
        </w:rPr>
        <w:t>Este virus es capaz</w:t>
      </w:r>
      <w:r w:rsidRPr="0098604B">
        <w:rPr>
          <w:rFonts w:ascii="Arial" w:hAnsi="Arial" w:cs="Arial"/>
        </w:rPr>
        <w:t xml:space="preserve"> de producir un amplio y variado espectro de consecuencias a nivel hepático, desde hepatitis crónica hasta cirr</w:t>
      </w:r>
      <w:r>
        <w:rPr>
          <w:rFonts w:ascii="Arial" w:hAnsi="Arial" w:cs="Arial"/>
        </w:rPr>
        <w:t xml:space="preserve">osis y carcinoma </w:t>
      </w:r>
      <w:proofErr w:type="spellStart"/>
      <w:r>
        <w:rPr>
          <w:rFonts w:ascii="Arial" w:hAnsi="Arial" w:cs="Arial"/>
        </w:rPr>
        <w:t>hepatocelular</w:t>
      </w:r>
      <w:proofErr w:type="spellEnd"/>
      <w:r>
        <w:rPr>
          <w:rFonts w:ascii="Arial" w:hAnsi="Arial" w:cs="Arial"/>
        </w:rPr>
        <w:t xml:space="preserve">. </w:t>
      </w:r>
      <w:r w:rsidRPr="0098604B">
        <w:rPr>
          <w:rFonts w:ascii="Arial" w:hAnsi="Arial" w:cs="Arial"/>
        </w:rPr>
        <w:t>Es importante su diagnóstico y su tratamiento precoz, con el objeto de prevenir las complicaciones de la enfermedad hepática severa y terminal. Su participación en este estudio es fundamental tanto para su salud como para ayudar en conocer mejor esta enfermedad.</w:t>
      </w:r>
    </w:p>
    <w:p w:rsidR="00A2006E" w:rsidRDefault="00A2006E" w:rsidP="00A2006E">
      <w:pPr>
        <w:spacing w:line="360" w:lineRule="auto"/>
        <w:jc w:val="both"/>
        <w:rPr>
          <w:rFonts w:ascii="Arial" w:hAnsi="Arial" w:cs="Arial"/>
        </w:rPr>
      </w:pPr>
    </w:p>
    <w:p w:rsidR="00010E74" w:rsidRDefault="00010E74" w:rsidP="00A2006E">
      <w:pPr>
        <w:spacing w:line="360" w:lineRule="auto"/>
        <w:jc w:val="both"/>
        <w:rPr>
          <w:rFonts w:ascii="Arial" w:hAnsi="Arial" w:cs="Arial"/>
        </w:rPr>
      </w:pPr>
    </w:p>
    <w:p w:rsidR="00A2006E" w:rsidRPr="00F50786" w:rsidRDefault="00A2006E" w:rsidP="00A2006E">
      <w:pPr>
        <w:spacing w:line="360" w:lineRule="auto"/>
        <w:jc w:val="both"/>
        <w:rPr>
          <w:rFonts w:ascii="Arial" w:hAnsi="Arial" w:cs="Arial"/>
          <w:b/>
          <w:color w:val="2E74B5" w:themeColor="accent1" w:themeShade="BF"/>
        </w:rPr>
      </w:pPr>
      <w:r w:rsidRPr="00F50786">
        <w:rPr>
          <w:rFonts w:ascii="Arial" w:hAnsi="Arial" w:cs="Arial"/>
          <w:b/>
          <w:color w:val="2E74B5" w:themeColor="accent1" w:themeShade="BF"/>
        </w:rPr>
        <w:lastRenderedPageBreak/>
        <w:t>Procedimientos del estudio</w:t>
      </w:r>
      <w:r>
        <w:rPr>
          <w:rFonts w:ascii="Arial" w:hAnsi="Arial" w:cs="Arial"/>
          <w:b/>
          <w:color w:val="2E74B5" w:themeColor="accent1" w:themeShade="BF"/>
        </w:rPr>
        <w:t>.</w:t>
      </w:r>
    </w:p>
    <w:p w:rsidR="00A2006E" w:rsidRDefault="00A2006E" w:rsidP="00A2006E">
      <w:pPr>
        <w:spacing w:line="360" w:lineRule="auto"/>
        <w:jc w:val="both"/>
        <w:rPr>
          <w:rFonts w:ascii="Arial" w:hAnsi="Arial" w:cs="Arial"/>
        </w:rPr>
      </w:pPr>
      <w:r w:rsidRPr="00856A8E">
        <w:rPr>
          <w:rFonts w:ascii="Arial" w:hAnsi="Arial" w:cs="Arial"/>
        </w:rPr>
        <w:t>Si decide participar, el médico que está tratando su enfermedad, recopilará datos suyos de carácter personal (DNI / NIE / Pasaporte, año de nacimiento, sexo…) y cualquier dato relativo a la salud que considere relevante para el diagnóstico y tratamiento de su caso concreto. Estos datos se registrarán en la base de datos creada a tal efecto.</w:t>
      </w:r>
    </w:p>
    <w:p w:rsidR="00A2006E" w:rsidRDefault="00A2006E" w:rsidP="00A2006E">
      <w:pPr>
        <w:spacing w:line="360" w:lineRule="auto"/>
        <w:jc w:val="both"/>
        <w:rPr>
          <w:rFonts w:ascii="Arial" w:hAnsi="Arial" w:cs="Arial"/>
        </w:rPr>
      </w:pPr>
      <w:r w:rsidRPr="00856A8E">
        <w:rPr>
          <w:rFonts w:ascii="Arial" w:hAnsi="Arial" w:cs="Arial"/>
        </w:rPr>
        <w:t>Los consultores de los datos de la base de datos, únicamente tendrán acceso a datos que se consideren relevantes para el diagnóstico y tratamiento del caso en concreto, sin que puedan relacionar estos con persona alguna. Es decir, podrán acceder a la descripción de los síntomas y terapias adoptadas, así como a datos estadísticos relativos a la edad y sexo de la persona. En ningún caso podrán relacionar la patología con persona alguna.</w:t>
      </w:r>
    </w:p>
    <w:p w:rsidR="00A2006E" w:rsidRDefault="00A2006E" w:rsidP="00A2006E">
      <w:pPr>
        <w:spacing w:line="360" w:lineRule="auto"/>
        <w:jc w:val="both"/>
        <w:rPr>
          <w:rFonts w:ascii="Arial" w:hAnsi="Arial" w:cs="Arial"/>
        </w:rPr>
      </w:pPr>
    </w:p>
    <w:p w:rsidR="00A2006E" w:rsidRPr="00F50786" w:rsidRDefault="00A2006E" w:rsidP="00A2006E">
      <w:pPr>
        <w:spacing w:line="360" w:lineRule="auto"/>
        <w:jc w:val="both"/>
        <w:rPr>
          <w:rFonts w:ascii="Arial" w:hAnsi="Arial" w:cs="Arial"/>
          <w:b/>
          <w:color w:val="2E74B5" w:themeColor="accent1" w:themeShade="BF"/>
        </w:rPr>
      </w:pPr>
      <w:r>
        <w:rPr>
          <w:rFonts w:ascii="Arial" w:hAnsi="Arial" w:cs="Arial"/>
          <w:b/>
          <w:color w:val="2E74B5" w:themeColor="accent1" w:themeShade="BF"/>
        </w:rPr>
        <w:t>Protección de datos personales.</w:t>
      </w:r>
    </w:p>
    <w:p w:rsidR="00A2006E" w:rsidRPr="00856A8E" w:rsidRDefault="00A2006E" w:rsidP="00A2006E">
      <w:pPr>
        <w:spacing w:line="360" w:lineRule="auto"/>
        <w:jc w:val="both"/>
        <w:rPr>
          <w:rFonts w:ascii="Arial" w:hAnsi="Arial" w:cs="Arial"/>
        </w:rPr>
      </w:pPr>
      <w:r w:rsidRPr="00856A8E">
        <w:rPr>
          <w:rFonts w:ascii="Arial" w:hAnsi="Arial" w:cs="Arial"/>
        </w:rPr>
        <w:t xml:space="preserve">De acuerdo con la Ley 3/2018 del 5 de </w:t>
      </w:r>
      <w:proofErr w:type="gramStart"/>
      <w:r>
        <w:rPr>
          <w:rFonts w:ascii="Arial" w:hAnsi="Arial" w:cs="Arial"/>
        </w:rPr>
        <w:t>D</w:t>
      </w:r>
      <w:r w:rsidRPr="00856A8E">
        <w:rPr>
          <w:rFonts w:ascii="Arial" w:hAnsi="Arial" w:cs="Arial"/>
        </w:rPr>
        <w:t>iciembre</w:t>
      </w:r>
      <w:proofErr w:type="gramEnd"/>
      <w:r w:rsidRPr="00856A8E">
        <w:rPr>
          <w:rFonts w:ascii="Arial" w:hAnsi="Arial" w:cs="Arial"/>
        </w:rPr>
        <w:t xml:space="preserve"> del 2018, de Protección de Datos de Carácter Personal, los datos personales que se obtengan serán los necesarios para cubrir los fines del estudio. En ninguno de los informes del estudio aparecerá su nombre, y su identidad no será revelada a persona alguna salvo para cumplir con los fines del estudio, y en el caso de urgencia médica o requerimiento legal.</w:t>
      </w:r>
    </w:p>
    <w:p w:rsidR="00A2006E" w:rsidRPr="00856A8E" w:rsidRDefault="00A2006E" w:rsidP="00A2006E">
      <w:pPr>
        <w:spacing w:line="360" w:lineRule="auto"/>
        <w:jc w:val="both"/>
        <w:rPr>
          <w:rFonts w:ascii="Arial" w:hAnsi="Arial" w:cs="Arial"/>
        </w:rPr>
      </w:pPr>
      <w:r w:rsidRPr="00856A8E">
        <w:rPr>
          <w:rFonts w:ascii="Arial" w:hAnsi="Arial" w:cs="Arial"/>
        </w:rPr>
        <w:t>Si cambia de opinión después de dar su consentimiento, tanto para recoger datos de carácter personal como relativos a su salud, puede pedir que se borre toda su información de la base de datos, sin necesidad de especificar el motivo.</w:t>
      </w:r>
    </w:p>
    <w:p w:rsidR="00A2006E" w:rsidRPr="00856A8E" w:rsidRDefault="00A2006E" w:rsidP="00A2006E">
      <w:pPr>
        <w:spacing w:line="360" w:lineRule="auto"/>
        <w:jc w:val="both"/>
        <w:rPr>
          <w:rFonts w:ascii="Arial" w:hAnsi="Arial" w:cs="Arial"/>
        </w:rPr>
      </w:pPr>
      <w:r w:rsidRPr="00856A8E">
        <w:rPr>
          <w:rFonts w:ascii="Arial" w:hAnsi="Arial" w:cs="Arial"/>
        </w:rPr>
        <w:t>De acuerdo con la legislación vigente, tiene derecho a ser informado de los datos relevantes para su salud que se obtengan en el curso del estudio. Esta información se le comunicará si lo desea; en el caso de que prefiera no ser informado, su decisión se respetará.</w:t>
      </w:r>
    </w:p>
    <w:p w:rsidR="00A2006E" w:rsidRDefault="00A2006E" w:rsidP="00A2006E">
      <w:pPr>
        <w:spacing w:line="360" w:lineRule="auto"/>
        <w:jc w:val="both"/>
        <w:rPr>
          <w:rFonts w:ascii="Arial" w:hAnsi="Arial" w:cs="Arial"/>
        </w:rPr>
      </w:pPr>
      <w:r w:rsidRPr="00856A8E">
        <w:rPr>
          <w:rFonts w:ascii="Arial" w:hAnsi="Arial" w:cs="Arial"/>
        </w:rPr>
        <w:t xml:space="preserve">Si necesita más información sobre este estudio puede contactar con </w:t>
      </w:r>
      <w:r>
        <w:rPr>
          <w:rFonts w:ascii="Arial" w:hAnsi="Arial" w:cs="Arial"/>
        </w:rPr>
        <w:t>el Dr. Antonio Díaz Sánchez</w:t>
      </w:r>
      <w:r w:rsidRPr="00856A8E">
        <w:rPr>
          <w:rFonts w:ascii="Arial" w:hAnsi="Arial" w:cs="Arial"/>
        </w:rPr>
        <w:t xml:space="preserve"> del Servicio de </w:t>
      </w:r>
      <w:r>
        <w:rPr>
          <w:rFonts w:ascii="Arial" w:hAnsi="Arial" w:cs="Arial"/>
        </w:rPr>
        <w:t xml:space="preserve">Aparato </w:t>
      </w:r>
      <w:r w:rsidRPr="00856A8E">
        <w:rPr>
          <w:rFonts w:ascii="Arial" w:hAnsi="Arial" w:cs="Arial"/>
        </w:rPr>
        <w:t>Digestivo del Hospital</w:t>
      </w:r>
      <w:r>
        <w:rPr>
          <w:rFonts w:ascii="Arial" w:hAnsi="Arial" w:cs="Arial"/>
        </w:rPr>
        <w:t xml:space="preserve"> Universitario del Sureste en el teléfono 918394004). </w:t>
      </w:r>
      <w:r w:rsidRPr="00856A8E">
        <w:rPr>
          <w:rFonts w:ascii="Arial" w:hAnsi="Arial" w:cs="Arial"/>
        </w:rPr>
        <w:t>Su participación en el estudio es totalmente voluntaria, y si decide no participar recibirá todos los cuidados médicos que necesite y la relación con el equipo médico que le atiende no se verá afectada.</w:t>
      </w:r>
    </w:p>
    <w:p w:rsidR="00A2006E" w:rsidRDefault="00A2006E" w:rsidP="00A2006E">
      <w:pPr>
        <w:rPr>
          <w:rFonts w:ascii="Arial" w:hAnsi="Arial" w:cs="Arial"/>
        </w:rPr>
      </w:pPr>
      <w:r>
        <w:rPr>
          <w:rFonts w:ascii="Arial" w:hAnsi="Arial" w:cs="Arial"/>
        </w:rPr>
        <w:br w:type="page"/>
      </w:r>
    </w:p>
    <w:p w:rsidR="00A2006E" w:rsidRPr="00F50786" w:rsidRDefault="00A2006E" w:rsidP="00A2006E">
      <w:pPr>
        <w:spacing w:line="360" w:lineRule="auto"/>
        <w:jc w:val="center"/>
        <w:rPr>
          <w:rFonts w:ascii="Arial" w:hAnsi="Arial" w:cs="Arial"/>
          <w:b/>
        </w:rPr>
      </w:pPr>
      <w:r w:rsidRPr="00F50786">
        <w:rPr>
          <w:rFonts w:ascii="Arial" w:hAnsi="Arial" w:cs="Arial"/>
          <w:b/>
        </w:rPr>
        <w:lastRenderedPageBreak/>
        <w:t>Consentimiento informado del paciente y/o tutor o representante legal</w:t>
      </w:r>
    </w:p>
    <w:p w:rsidR="00A2006E" w:rsidRPr="00B4293D" w:rsidRDefault="00A2006E" w:rsidP="00A2006E">
      <w:pPr>
        <w:spacing w:line="360" w:lineRule="auto"/>
        <w:jc w:val="both"/>
        <w:rPr>
          <w:rFonts w:ascii="Arial" w:hAnsi="Arial" w:cs="Arial"/>
        </w:rPr>
      </w:pPr>
      <w:r w:rsidRPr="00B4293D">
        <w:rPr>
          <w:rFonts w:ascii="Arial" w:hAnsi="Arial" w:cs="Arial"/>
        </w:rPr>
        <w:t>Proyecto de investigación titulado:</w:t>
      </w:r>
    </w:p>
    <w:p w:rsidR="00A2006E" w:rsidRDefault="000F08AE" w:rsidP="000F08AE">
      <w:pPr>
        <w:spacing w:line="360" w:lineRule="auto"/>
        <w:jc w:val="center"/>
        <w:rPr>
          <w:rFonts w:ascii="Arial" w:hAnsi="Arial" w:cs="Arial"/>
        </w:rPr>
      </w:pPr>
      <w:r w:rsidRPr="000F08AE">
        <w:rPr>
          <w:rFonts w:ascii="Arial" w:hAnsi="Arial" w:cs="Arial"/>
          <w:b/>
        </w:rPr>
        <w:t xml:space="preserve">Proyecto “Sureste sin C”: Programa integral de cribado y </w:t>
      </w:r>
      <w:proofErr w:type="spellStart"/>
      <w:r w:rsidRPr="000F08AE">
        <w:rPr>
          <w:rFonts w:ascii="Arial" w:hAnsi="Arial" w:cs="Arial"/>
          <w:b/>
        </w:rPr>
        <w:t>microeliminación</w:t>
      </w:r>
      <w:proofErr w:type="spellEnd"/>
      <w:r w:rsidRPr="000F08AE">
        <w:rPr>
          <w:rFonts w:ascii="Arial" w:hAnsi="Arial" w:cs="Arial"/>
          <w:b/>
        </w:rPr>
        <w:t xml:space="preserve"> de la hepatitis C en población general y localización de pacientes infectados no vinculados a cuidados</w:t>
      </w:r>
      <w:r>
        <w:rPr>
          <w:rFonts w:ascii="Arial" w:hAnsi="Arial" w:cs="Arial"/>
          <w:b/>
        </w:rPr>
        <w:t>.</w:t>
      </w:r>
    </w:p>
    <w:p w:rsidR="00A2006E" w:rsidRPr="00F50786" w:rsidRDefault="00A2006E" w:rsidP="00A2006E">
      <w:pPr>
        <w:spacing w:line="360" w:lineRule="auto"/>
        <w:jc w:val="both"/>
        <w:rPr>
          <w:rFonts w:ascii="Arial" w:hAnsi="Arial" w:cs="Arial"/>
          <w:b/>
        </w:rPr>
      </w:pPr>
      <w:r w:rsidRPr="00F50786">
        <w:rPr>
          <w:rFonts w:ascii="Arial" w:hAnsi="Arial" w:cs="Arial"/>
          <w:b/>
        </w:rPr>
        <w:t>Declaración del paciente</w:t>
      </w:r>
    </w:p>
    <w:p w:rsidR="00A2006E" w:rsidRPr="00B4293D" w:rsidRDefault="00A2006E" w:rsidP="00A2006E">
      <w:pPr>
        <w:spacing w:line="360" w:lineRule="auto"/>
        <w:jc w:val="both"/>
        <w:rPr>
          <w:rFonts w:ascii="Arial" w:hAnsi="Arial" w:cs="Arial"/>
        </w:rPr>
      </w:pPr>
      <w:r w:rsidRPr="00B4293D">
        <w:rPr>
          <w:rFonts w:ascii="Arial" w:hAnsi="Arial" w:cs="Arial"/>
        </w:rPr>
        <w:t>He sido informado por el profesional de salud abajo mencionado:</w:t>
      </w:r>
    </w:p>
    <w:p w:rsidR="00A2006E" w:rsidRPr="00B4293D" w:rsidRDefault="00A2006E" w:rsidP="00A2006E">
      <w:pPr>
        <w:spacing w:line="360" w:lineRule="auto"/>
        <w:ind w:left="708"/>
        <w:jc w:val="both"/>
        <w:rPr>
          <w:rFonts w:ascii="Arial" w:hAnsi="Arial" w:cs="Arial"/>
        </w:rPr>
      </w:pPr>
      <w:r w:rsidRPr="00B4293D">
        <w:rPr>
          <w:rFonts w:ascii="Arial" w:hAnsi="Arial" w:cs="Arial"/>
        </w:rPr>
        <w:t>- Sobre las ventajas e inconvenientes de este estudio</w:t>
      </w:r>
      <w:r>
        <w:rPr>
          <w:rFonts w:ascii="Arial" w:hAnsi="Arial" w:cs="Arial"/>
        </w:rPr>
        <w:t>.</w:t>
      </w:r>
    </w:p>
    <w:p w:rsidR="00A2006E" w:rsidRPr="00B4293D" w:rsidRDefault="00A2006E" w:rsidP="00A2006E">
      <w:pPr>
        <w:spacing w:line="360" w:lineRule="auto"/>
        <w:ind w:left="708"/>
        <w:jc w:val="both"/>
        <w:rPr>
          <w:rFonts w:ascii="Arial" w:hAnsi="Arial" w:cs="Arial"/>
        </w:rPr>
      </w:pPr>
      <w:r w:rsidRPr="00B4293D">
        <w:rPr>
          <w:rFonts w:ascii="Arial" w:hAnsi="Arial" w:cs="Arial"/>
        </w:rPr>
        <w:t>- Mi aportación de datos es totalmente voluntaria</w:t>
      </w:r>
      <w:r>
        <w:rPr>
          <w:rFonts w:ascii="Arial" w:hAnsi="Arial" w:cs="Arial"/>
        </w:rPr>
        <w:t>.</w:t>
      </w:r>
    </w:p>
    <w:p w:rsidR="00A2006E" w:rsidRPr="00B4293D" w:rsidRDefault="00A2006E" w:rsidP="00A2006E">
      <w:pPr>
        <w:spacing w:line="360" w:lineRule="auto"/>
        <w:ind w:left="708"/>
        <w:jc w:val="both"/>
        <w:rPr>
          <w:rFonts w:ascii="Arial" w:hAnsi="Arial" w:cs="Arial"/>
        </w:rPr>
      </w:pPr>
      <w:r w:rsidRPr="00B4293D">
        <w:rPr>
          <w:rFonts w:ascii="Arial" w:hAnsi="Arial" w:cs="Arial"/>
        </w:rPr>
        <w:t>- En cualquier momento puedo revocar mi consentimiento y solicitar la eliminación de mis datos personales</w:t>
      </w:r>
      <w:r>
        <w:rPr>
          <w:rFonts w:ascii="Arial" w:hAnsi="Arial" w:cs="Arial"/>
        </w:rPr>
        <w:t>.</w:t>
      </w:r>
    </w:p>
    <w:p w:rsidR="00A2006E" w:rsidRPr="00B4293D" w:rsidRDefault="00A2006E" w:rsidP="00A2006E">
      <w:pPr>
        <w:spacing w:line="360" w:lineRule="auto"/>
        <w:ind w:left="708"/>
        <w:jc w:val="both"/>
        <w:rPr>
          <w:rFonts w:ascii="Arial" w:hAnsi="Arial" w:cs="Arial"/>
        </w:rPr>
      </w:pPr>
      <w:r w:rsidRPr="00B4293D">
        <w:rPr>
          <w:rFonts w:ascii="Arial" w:hAnsi="Arial" w:cs="Arial"/>
        </w:rPr>
        <w:t>- He comprendido la información recibida y he podido formular todas las preguntas que he creído oportunas</w:t>
      </w:r>
      <w:r>
        <w:rPr>
          <w:rFonts w:ascii="Arial" w:hAnsi="Arial" w:cs="Arial"/>
        </w:rPr>
        <w:t>.</w:t>
      </w:r>
    </w:p>
    <w:p w:rsidR="00A2006E" w:rsidRPr="00B4293D" w:rsidRDefault="00A2006E" w:rsidP="00A2006E">
      <w:pPr>
        <w:spacing w:line="360" w:lineRule="auto"/>
        <w:ind w:left="708"/>
        <w:jc w:val="both"/>
        <w:rPr>
          <w:rFonts w:ascii="Arial" w:hAnsi="Arial" w:cs="Arial"/>
        </w:rPr>
      </w:pPr>
      <w:r w:rsidRPr="00B4293D">
        <w:rPr>
          <w:rFonts w:ascii="Arial" w:hAnsi="Arial" w:cs="Arial"/>
        </w:rPr>
        <w:t>- Acepto participar en el estudio propuesto</w:t>
      </w:r>
      <w:r>
        <w:rPr>
          <w:rFonts w:ascii="Arial" w:hAnsi="Arial" w:cs="Arial"/>
        </w:rPr>
        <w:t>.</w:t>
      </w:r>
    </w:p>
    <w:p w:rsidR="00A2006E" w:rsidRDefault="00A2006E" w:rsidP="00A2006E">
      <w:pPr>
        <w:spacing w:line="360" w:lineRule="auto"/>
        <w:jc w:val="both"/>
        <w:rPr>
          <w:rFonts w:ascii="Arial" w:hAnsi="Arial" w:cs="Arial"/>
        </w:rPr>
      </w:pPr>
      <w:r w:rsidRPr="00B4293D">
        <w:rPr>
          <w:rFonts w:ascii="Arial" w:hAnsi="Arial" w:cs="Arial"/>
        </w:rPr>
        <w:t>1. Accedo a que los médicos responsables de este estudio me contacten en el futuro en caso de que se estime oportuno añadir nuevos datos a los recogidos:</w:t>
      </w:r>
    </w:p>
    <w:p w:rsidR="00A2006E" w:rsidRDefault="00A2006E" w:rsidP="00A2006E">
      <w:pPr>
        <w:pBdr>
          <w:bottom w:val="single" w:sz="6" w:space="1" w:color="auto"/>
        </w:pBdr>
        <w:spacing w:line="360" w:lineRule="auto"/>
        <w:jc w:val="both"/>
        <w:rPr>
          <w:rFonts w:ascii="Arial" w:hAnsi="Arial" w:cs="Arial"/>
        </w:rPr>
      </w:pPr>
      <w:r>
        <w:rPr>
          <w:rFonts w:ascii="Arial" w:hAnsi="Arial" w:cs="Arial"/>
          <w:noProof/>
          <w:lang w:eastAsia="es-ES"/>
        </w:rPr>
        <mc:AlternateContent>
          <mc:Choice Requires="wps">
            <w:drawing>
              <wp:anchor distT="0" distB="0" distL="114300" distR="114300" simplePos="0" relativeHeight="251659264" behindDoc="1" locked="0" layoutInCell="1" allowOverlap="1" wp14:anchorId="432643D1" wp14:editId="2E048C35">
                <wp:simplePos x="0" y="0"/>
                <wp:positionH relativeFrom="column">
                  <wp:posOffset>1720215</wp:posOffset>
                </wp:positionH>
                <wp:positionV relativeFrom="paragraph">
                  <wp:posOffset>27940</wp:posOffset>
                </wp:positionV>
                <wp:extent cx="133350" cy="1333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33350" cy="13335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74F2A" id="Rectángulo 11" o:spid="_x0000_s1026" style="position:absolute;margin-left:135.45pt;margin-top:2.2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" filled="f" strokecolor="#1f4d78 [1604]" strokeweight="2pt"/>
            </w:pict>
          </mc:Fallback>
        </mc:AlternateContent>
      </w:r>
      <w:r>
        <w:rPr>
          <w:rFonts w:ascii="Arial" w:hAnsi="Arial" w:cs="Arial"/>
          <w:noProof/>
          <w:lang w:eastAsia="es-ES"/>
        </w:rPr>
        <mc:AlternateContent>
          <mc:Choice Requires="wps">
            <w:drawing>
              <wp:anchor distT="0" distB="0" distL="114300" distR="114300" simplePos="0" relativeHeight="251660288" behindDoc="1" locked="0" layoutInCell="1" allowOverlap="1" wp14:anchorId="7F839A94" wp14:editId="76CE0AFC">
                <wp:simplePos x="0" y="0"/>
                <wp:positionH relativeFrom="column">
                  <wp:posOffset>2796540</wp:posOffset>
                </wp:positionH>
                <wp:positionV relativeFrom="paragraph">
                  <wp:posOffset>8890</wp:posOffset>
                </wp:positionV>
                <wp:extent cx="133350" cy="1333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133350" cy="13335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0A111" id="Rectángulo 14" o:spid="_x0000_s1026" style="position:absolute;margin-left:220.2pt;margin-top:.7pt;width:10.5pt;height:1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" filled="f" strokecolor="#1f4d78 [1604]" strokeweight="2pt"/>
            </w:pict>
          </mc:Fallback>
        </mc:AlternateContent>
      </w:r>
      <w:r>
        <w:rPr>
          <w:rFonts w:ascii="Arial" w:hAnsi="Arial" w:cs="Arial"/>
        </w:rPr>
        <w:t xml:space="preserve">                                                   Sí                         No</w:t>
      </w:r>
    </w:p>
    <w:p w:rsidR="00A2006E" w:rsidRDefault="00A2006E" w:rsidP="00A2006E">
      <w:pPr>
        <w:pBdr>
          <w:bottom w:val="single" w:sz="6" w:space="1" w:color="auto"/>
        </w:pBdr>
        <w:spacing w:line="360" w:lineRule="auto"/>
        <w:jc w:val="both"/>
        <w:rPr>
          <w:rFonts w:ascii="Arial" w:hAnsi="Arial" w:cs="Arial"/>
        </w:rPr>
      </w:pPr>
    </w:p>
    <w:p w:rsidR="00A2006E" w:rsidRDefault="00A2006E" w:rsidP="00A2006E">
      <w:pPr>
        <w:spacing w:line="360" w:lineRule="auto"/>
        <w:jc w:val="both"/>
        <w:rPr>
          <w:rFonts w:ascii="Arial" w:hAnsi="Arial" w:cs="Arial"/>
        </w:rPr>
      </w:pPr>
    </w:p>
    <w:p w:rsidR="00A2006E" w:rsidRPr="00F50786" w:rsidRDefault="00A2006E" w:rsidP="00A2006E">
      <w:pPr>
        <w:spacing w:line="360" w:lineRule="auto"/>
        <w:jc w:val="both"/>
        <w:rPr>
          <w:rFonts w:ascii="Arial" w:hAnsi="Arial" w:cs="Arial"/>
          <w:b/>
        </w:rPr>
      </w:pPr>
      <w:r w:rsidRPr="00F50786">
        <w:rPr>
          <w:rFonts w:ascii="Arial" w:hAnsi="Arial" w:cs="Arial"/>
          <w:b/>
        </w:rPr>
        <w:t>Madrid, a ……………, de …………… de 20 ……</w:t>
      </w:r>
    </w:p>
    <w:p w:rsidR="00A2006E" w:rsidRPr="00F50786" w:rsidRDefault="00A2006E" w:rsidP="00A2006E">
      <w:pPr>
        <w:spacing w:line="360" w:lineRule="auto"/>
        <w:rPr>
          <w:rFonts w:ascii="Arial" w:hAnsi="Arial" w:cs="Arial"/>
          <w:b/>
        </w:rPr>
      </w:pPr>
      <w:r w:rsidRPr="00F50786">
        <w:rPr>
          <w:rFonts w:ascii="Arial" w:hAnsi="Arial" w:cs="Arial"/>
          <w:b/>
        </w:rPr>
        <w:t>Nombre del paciente: …………………………………………………………………………</w:t>
      </w:r>
    </w:p>
    <w:p w:rsidR="00A2006E" w:rsidRPr="00F50786" w:rsidRDefault="00A2006E" w:rsidP="00A2006E">
      <w:pPr>
        <w:spacing w:line="360" w:lineRule="auto"/>
        <w:jc w:val="both"/>
        <w:rPr>
          <w:rFonts w:ascii="Arial" w:hAnsi="Arial" w:cs="Arial"/>
          <w:b/>
        </w:rPr>
      </w:pPr>
      <w:r w:rsidRPr="00F50786">
        <w:rPr>
          <w:rFonts w:ascii="Arial" w:hAnsi="Arial" w:cs="Arial"/>
          <w:b/>
        </w:rPr>
        <w:t xml:space="preserve">Firma                                                                                                                            </w:t>
      </w:r>
      <w:r>
        <w:rPr>
          <w:rFonts w:ascii="Arial" w:hAnsi="Arial" w:cs="Arial"/>
          <w:b/>
        </w:rPr>
        <w:t>NIF/NIE</w:t>
      </w:r>
    </w:p>
    <w:p w:rsidR="00A2006E" w:rsidRPr="00132B43" w:rsidRDefault="00A2006E" w:rsidP="00A2006E">
      <w:pPr>
        <w:spacing w:line="360" w:lineRule="auto"/>
        <w:jc w:val="both"/>
        <w:rPr>
          <w:rFonts w:ascii="Arial" w:hAnsi="Arial" w:cs="Arial"/>
        </w:rPr>
      </w:pPr>
      <w:r w:rsidRPr="00132B43">
        <w:rPr>
          <w:rFonts w:ascii="Arial" w:hAnsi="Arial" w:cs="Arial"/>
        </w:rPr>
        <w:t xml:space="preserve">…………………………………… </w:t>
      </w:r>
      <w:r>
        <w:rPr>
          <w:rFonts w:ascii="Arial" w:hAnsi="Arial" w:cs="Arial"/>
        </w:rPr>
        <w:t xml:space="preserve">                                                            </w:t>
      </w:r>
      <w:r w:rsidRPr="00132B43">
        <w:rPr>
          <w:rFonts w:ascii="Arial" w:hAnsi="Arial" w:cs="Arial"/>
        </w:rPr>
        <w:t>……………………</w:t>
      </w:r>
    </w:p>
    <w:p w:rsidR="00A2006E" w:rsidRPr="00132B43" w:rsidRDefault="00A2006E" w:rsidP="00A2006E">
      <w:pPr>
        <w:spacing w:line="360" w:lineRule="auto"/>
        <w:jc w:val="both"/>
        <w:rPr>
          <w:rFonts w:ascii="Arial" w:hAnsi="Arial" w:cs="Arial"/>
        </w:rPr>
      </w:pPr>
      <w:r w:rsidRPr="00132B43">
        <w:rPr>
          <w:rFonts w:ascii="Arial" w:hAnsi="Arial" w:cs="Arial"/>
        </w:rPr>
        <w:t xml:space="preserve">Firma del tutor o representante legal </w:t>
      </w:r>
      <w:r>
        <w:rPr>
          <w:rFonts w:ascii="Arial" w:hAnsi="Arial" w:cs="Arial"/>
        </w:rPr>
        <w:t xml:space="preserve">                                                                          NIF/NIE</w:t>
      </w:r>
    </w:p>
    <w:p w:rsidR="00A2006E" w:rsidRPr="00132B43" w:rsidRDefault="00A2006E" w:rsidP="00A2006E">
      <w:pPr>
        <w:spacing w:line="360" w:lineRule="auto"/>
        <w:jc w:val="both"/>
        <w:rPr>
          <w:rFonts w:ascii="Arial" w:hAnsi="Arial" w:cs="Arial"/>
        </w:rPr>
      </w:pPr>
      <w:r w:rsidRPr="00132B43">
        <w:rPr>
          <w:rFonts w:ascii="Arial" w:hAnsi="Arial" w:cs="Arial"/>
        </w:rPr>
        <w:t xml:space="preserve">…………………………………… </w:t>
      </w:r>
      <w:r>
        <w:rPr>
          <w:rFonts w:ascii="Arial" w:hAnsi="Arial" w:cs="Arial"/>
        </w:rPr>
        <w:t xml:space="preserve">                                                            </w:t>
      </w:r>
      <w:r w:rsidRPr="00132B43">
        <w:rPr>
          <w:rFonts w:ascii="Arial" w:hAnsi="Arial" w:cs="Arial"/>
        </w:rPr>
        <w:t>……………………</w:t>
      </w:r>
    </w:p>
    <w:p w:rsidR="00A2006E" w:rsidRDefault="00A2006E" w:rsidP="00A2006E">
      <w:pPr>
        <w:spacing w:line="360" w:lineRule="auto"/>
        <w:jc w:val="both"/>
        <w:rPr>
          <w:rFonts w:ascii="Arial" w:hAnsi="Arial" w:cs="Arial"/>
        </w:rPr>
      </w:pPr>
      <w:r>
        <w:rPr>
          <w:rFonts w:ascii="Arial" w:hAnsi="Arial" w:cs="Arial"/>
        </w:rPr>
        <w:t xml:space="preserve">                                                                                  </w:t>
      </w:r>
      <w:r w:rsidRPr="00132B43">
        <w:rPr>
          <w:rFonts w:ascii="Arial" w:hAnsi="Arial" w:cs="Arial"/>
        </w:rPr>
        <w:t>Muchas gracias por su colaboración</w:t>
      </w:r>
    </w:p>
    <w:p w:rsidR="00A2006E" w:rsidRPr="0070179E" w:rsidRDefault="00A2006E" w:rsidP="00A2006E">
      <w:pPr>
        <w:spacing w:line="360" w:lineRule="auto"/>
        <w:jc w:val="both"/>
        <w:rPr>
          <w:rFonts w:ascii="Arial" w:hAnsi="Arial" w:cs="Arial"/>
        </w:rPr>
      </w:pPr>
      <w:r w:rsidRPr="0070179E">
        <w:rPr>
          <w:rFonts w:ascii="Arial" w:hAnsi="Arial" w:cs="Arial"/>
        </w:rPr>
        <w:lastRenderedPageBreak/>
        <w:t>Declaración del médico/enfermera (etc.) de que ha informado debidamente al paciente.</w:t>
      </w:r>
    </w:p>
    <w:p w:rsidR="00A2006E" w:rsidRDefault="00A2006E" w:rsidP="00A2006E">
      <w:pPr>
        <w:spacing w:line="360" w:lineRule="auto"/>
        <w:rPr>
          <w:rFonts w:ascii="Arial" w:hAnsi="Arial" w:cs="Arial"/>
          <w:b/>
        </w:rPr>
      </w:pPr>
    </w:p>
    <w:p w:rsidR="00A2006E" w:rsidRPr="00F50786" w:rsidRDefault="00A2006E" w:rsidP="00A2006E">
      <w:pPr>
        <w:spacing w:line="360" w:lineRule="auto"/>
        <w:rPr>
          <w:rFonts w:ascii="Arial" w:hAnsi="Arial" w:cs="Arial"/>
          <w:b/>
        </w:rPr>
      </w:pPr>
      <w:r w:rsidRPr="00F50786">
        <w:rPr>
          <w:rFonts w:ascii="Arial" w:hAnsi="Arial" w:cs="Arial"/>
          <w:b/>
        </w:rPr>
        <w:t>Nombre del personal autorizado (Sr. / Sra.)</w:t>
      </w:r>
      <w:r>
        <w:rPr>
          <w:rFonts w:ascii="Arial" w:hAnsi="Arial" w:cs="Arial"/>
          <w:b/>
        </w:rPr>
        <w:t>: …………………</w:t>
      </w:r>
      <w:r w:rsidRPr="00F50786">
        <w:rPr>
          <w:rFonts w:ascii="Arial" w:hAnsi="Arial" w:cs="Arial"/>
          <w:b/>
        </w:rPr>
        <w:t>……………………</w:t>
      </w:r>
      <w:proofErr w:type="gramStart"/>
      <w:r w:rsidRPr="00F50786">
        <w:rPr>
          <w:rFonts w:ascii="Arial" w:hAnsi="Arial" w:cs="Arial"/>
          <w:b/>
        </w:rPr>
        <w:t>…</w:t>
      </w:r>
      <w:r>
        <w:rPr>
          <w:rFonts w:ascii="Arial" w:hAnsi="Arial" w:cs="Arial"/>
          <w:b/>
        </w:rPr>
        <w:t>….</w:t>
      </w:r>
      <w:proofErr w:type="gramEnd"/>
      <w:r>
        <w:rPr>
          <w:rFonts w:ascii="Arial" w:hAnsi="Arial" w:cs="Arial"/>
          <w:b/>
        </w:rPr>
        <w:t>.</w:t>
      </w:r>
    </w:p>
    <w:p w:rsidR="00A2006E" w:rsidRPr="00F50786" w:rsidRDefault="00A2006E" w:rsidP="00A2006E">
      <w:pPr>
        <w:spacing w:line="360" w:lineRule="auto"/>
        <w:jc w:val="both"/>
        <w:rPr>
          <w:rFonts w:ascii="Arial" w:hAnsi="Arial" w:cs="Arial"/>
          <w:b/>
        </w:rPr>
      </w:pPr>
      <w:r w:rsidRPr="00F50786">
        <w:rPr>
          <w:rFonts w:ascii="Arial" w:hAnsi="Arial" w:cs="Arial"/>
          <w:b/>
        </w:rPr>
        <w:t xml:space="preserve">Firma                                                                                                                             </w:t>
      </w:r>
      <w:r>
        <w:rPr>
          <w:rFonts w:ascii="Arial" w:hAnsi="Arial" w:cs="Arial"/>
          <w:b/>
        </w:rPr>
        <w:t>NIF</w:t>
      </w:r>
    </w:p>
    <w:p w:rsidR="00A2006E" w:rsidRDefault="00A2006E" w:rsidP="00A2006E">
      <w:pPr>
        <w:spacing w:line="360" w:lineRule="auto"/>
        <w:jc w:val="both"/>
        <w:rPr>
          <w:rFonts w:ascii="Arial" w:hAnsi="Arial" w:cs="Arial"/>
        </w:rPr>
      </w:pPr>
      <w:r w:rsidRPr="0070179E">
        <w:rPr>
          <w:rFonts w:ascii="Arial" w:hAnsi="Arial" w:cs="Arial"/>
        </w:rPr>
        <w:t xml:space="preserve">…………………………………… </w:t>
      </w:r>
      <w:r>
        <w:rPr>
          <w:rFonts w:ascii="Arial" w:hAnsi="Arial" w:cs="Arial"/>
        </w:rPr>
        <w:t xml:space="preserve">                                                            </w:t>
      </w:r>
      <w:r w:rsidRPr="0070179E">
        <w:rPr>
          <w:rFonts w:ascii="Arial" w:hAnsi="Arial" w:cs="Arial"/>
        </w:rPr>
        <w:t>……………………</w:t>
      </w:r>
    </w:p>
    <w:p w:rsidR="00A2006E" w:rsidRDefault="00A2006E" w:rsidP="00A2006E">
      <w:pPr>
        <w:spacing w:line="360" w:lineRule="auto"/>
        <w:jc w:val="both"/>
        <w:rPr>
          <w:rFonts w:ascii="Arial" w:hAnsi="Arial" w:cs="Arial"/>
        </w:rPr>
      </w:pPr>
    </w:p>
    <w:p w:rsidR="00A2006E" w:rsidRPr="0070179E" w:rsidRDefault="00A2006E" w:rsidP="00A2006E">
      <w:pPr>
        <w:spacing w:line="360" w:lineRule="auto"/>
        <w:jc w:val="center"/>
        <w:rPr>
          <w:rFonts w:ascii="Arial" w:hAnsi="Arial" w:cs="Arial"/>
        </w:rPr>
      </w:pPr>
      <w:r w:rsidRPr="0070179E">
        <w:rPr>
          <w:rFonts w:ascii="Arial" w:hAnsi="Arial" w:cs="Arial"/>
        </w:rPr>
        <w:t>APARTADO PARA LA REVOCACION DEL CONSENTIMIENTO</w:t>
      </w:r>
    </w:p>
    <w:p w:rsidR="00A2006E" w:rsidRDefault="00A2006E" w:rsidP="00A2006E">
      <w:pPr>
        <w:spacing w:line="360" w:lineRule="auto"/>
        <w:jc w:val="both"/>
        <w:rPr>
          <w:rFonts w:ascii="Arial" w:hAnsi="Arial" w:cs="Arial"/>
        </w:rPr>
      </w:pPr>
    </w:p>
    <w:p w:rsidR="00A2006E" w:rsidRPr="0070179E" w:rsidRDefault="00A2006E" w:rsidP="00A2006E">
      <w:pPr>
        <w:spacing w:line="360" w:lineRule="auto"/>
        <w:jc w:val="both"/>
        <w:rPr>
          <w:rFonts w:ascii="Arial" w:hAnsi="Arial" w:cs="Arial"/>
        </w:rPr>
      </w:pPr>
      <w:r w:rsidRPr="0070179E">
        <w:rPr>
          <w:rFonts w:ascii="Arial" w:hAnsi="Arial" w:cs="Arial"/>
        </w:rPr>
        <w:t>Yo, ………………………………………………………… revoco el consentimiento de participación en el estudio, arriba firmado, con fecha:</w:t>
      </w:r>
    </w:p>
    <w:p w:rsidR="00A2006E" w:rsidRDefault="00A2006E" w:rsidP="00A2006E">
      <w:pPr>
        <w:spacing w:line="360" w:lineRule="auto"/>
        <w:jc w:val="both"/>
        <w:rPr>
          <w:rFonts w:ascii="Arial" w:hAnsi="Arial" w:cs="Arial"/>
        </w:rPr>
      </w:pPr>
    </w:p>
    <w:p w:rsidR="00A2006E" w:rsidRPr="0070179E" w:rsidRDefault="00A2006E" w:rsidP="00A2006E">
      <w:pPr>
        <w:spacing w:line="360" w:lineRule="auto"/>
        <w:jc w:val="both"/>
        <w:rPr>
          <w:rFonts w:ascii="Arial" w:hAnsi="Arial" w:cs="Arial"/>
        </w:rPr>
      </w:pPr>
      <w:r w:rsidRPr="0070179E">
        <w:rPr>
          <w:rFonts w:ascii="Arial" w:hAnsi="Arial" w:cs="Arial"/>
        </w:rPr>
        <w:t xml:space="preserve">Fecha de la revocación </w:t>
      </w:r>
      <w:r>
        <w:rPr>
          <w:rFonts w:ascii="Arial" w:hAnsi="Arial" w:cs="Arial"/>
        </w:rPr>
        <w:t xml:space="preserve">                                                                                          </w:t>
      </w:r>
      <w:r w:rsidRPr="0070179E">
        <w:rPr>
          <w:rFonts w:ascii="Arial" w:hAnsi="Arial" w:cs="Arial"/>
        </w:rPr>
        <w:t>Firmado</w:t>
      </w:r>
    </w:p>
    <w:p w:rsidR="00A2006E" w:rsidRDefault="00A2006E" w:rsidP="00A2006E">
      <w:pPr>
        <w:spacing w:line="360" w:lineRule="auto"/>
        <w:jc w:val="both"/>
        <w:rPr>
          <w:rFonts w:ascii="Arial" w:hAnsi="Arial" w:cs="Arial"/>
        </w:rPr>
      </w:pPr>
      <w:r w:rsidRPr="0070179E">
        <w:rPr>
          <w:rFonts w:ascii="Arial" w:hAnsi="Arial" w:cs="Arial"/>
        </w:rPr>
        <w:t xml:space="preserve">…………………………………… </w:t>
      </w:r>
      <w:r>
        <w:rPr>
          <w:rFonts w:ascii="Arial" w:hAnsi="Arial" w:cs="Arial"/>
        </w:rPr>
        <w:t xml:space="preserve">                                                       </w:t>
      </w:r>
      <w:r w:rsidRPr="0070179E">
        <w:rPr>
          <w:rFonts w:ascii="Arial" w:hAnsi="Arial" w:cs="Arial"/>
        </w:rPr>
        <w:t>…………………………</w:t>
      </w:r>
    </w:p>
    <w:p w:rsidR="00A2006E" w:rsidRPr="002B0ADA" w:rsidRDefault="00A2006E" w:rsidP="00A2006E">
      <w:pPr>
        <w:spacing w:line="360" w:lineRule="auto"/>
        <w:jc w:val="both"/>
        <w:rPr>
          <w:rFonts w:ascii="Arial" w:hAnsi="Arial" w:cs="Arial"/>
          <w:bCs/>
        </w:rPr>
      </w:pPr>
    </w:p>
    <w:p w:rsidR="00A2006E" w:rsidRDefault="00A2006E" w:rsidP="00A2006E">
      <w:pPr>
        <w:spacing w:line="360" w:lineRule="auto"/>
        <w:jc w:val="both"/>
        <w:rPr>
          <w:rFonts w:ascii="Arial" w:hAnsi="Arial" w:cs="Arial"/>
        </w:rPr>
      </w:pPr>
      <w:r>
        <w:rPr>
          <w:rFonts w:ascii="Arial" w:hAnsi="Arial" w:cs="Arial"/>
        </w:rPr>
        <w:br w:type="page"/>
      </w:r>
    </w:p>
    <w:p w:rsidR="000F08AE" w:rsidRPr="00F50786" w:rsidRDefault="000F08AE" w:rsidP="000F08AE">
      <w:pPr>
        <w:rPr>
          <w:rFonts w:ascii="Arial" w:hAnsi="Arial" w:cs="Arial"/>
          <w:b/>
        </w:rPr>
      </w:pPr>
      <w:r w:rsidRPr="00F50786">
        <w:rPr>
          <w:rFonts w:ascii="Arial" w:hAnsi="Arial" w:cs="Arial"/>
          <w:b/>
          <w:noProof/>
          <w:color w:val="2E74B5" w:themeColor="accent1" w:themeShade="BF"/>
          <w:lang w:eastAsia="es-ES"/>
        </w:rPr>
        <w:lastRenderedPageBreak/>
        <w:drawing>
          <wp:anchor distT="0" distB="0" distL="114300" distR="114300" simplePos="0" relativeHeight="251662336" behindDoc="1" locked="0" layoutInCell="1" allowOverlap="1" wp14:anchorId="1251EC4A" wp14:editId="6BE29E42">
            <wp:simplePos x="0" y="0"/>
            <wp:positionH relativeFrom="column">
              <wp:posOffset>-175260</wp:posOffset>
            </wp:positionH>
            <wp:positionV relativeFrom="paragraph">
              <wp:posOffset>252730</wp:posOffset>
            </wp:positionV>
            <wp:extent cx="5936400" cy="900000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6400" cy="9000000"/>
                    </a:xfrm>
                    <a:prstGeom prst="rect">
                      <a:avLst/>
                    </a:prstGeom>
                    <a:noFill/>
                  </pic:spPr>
                </pic:pic>
              </a:graphicData>
            </a:graphic>
          </wp:anchor>
        </w:drawing>
      </w:r>
      <w:r w:rsidRPr="00F50786">
        <w:rPr>
          <w:rFonts w:ascii="Arial" w:hAnsi="Arial" w:cs="Arial"/>
          <w:b/>
          <w:color w:val="2E74B5" w:themeColor="accent1" w:themeShade="BF"/>
        </w:rPr>
        <w:t>ANEXO 2</w:t>
      </w:r>
      <w:r>
        <w:rPr>
          <w:rFonts w:ascii="Arial" w:hAnsi="Arial" w:cs="Arial"/>
          <w:b/>
          <w:color w:val="2E74B5" w:themeColor="accent1" w:themeShade="BF"/>
        </w:rPr>
        <w:t xml:space="preserve">: Ruta de búsqueda de pacientes infectados no ligados a cuidados. </w:t>
      </w:r>
    </w:p>
    <w:p w:rsidR="00FE7685" w:rsidRDefault="00FE7685" w:rsidP="00FE797B">
      <w:pPr>
        <w:spacing w:line="360" w:lineRule="auto"/>
        <w:jc w:val="both"/>
        <w:rPr>
          <w:rFonts w:ascii="Arial" w:hAnsi="Arial" w:cs="Arial"/>
        </w:rPr>
      </w:pPr>
    </w:p>
    <w:sectPr w:rsidR="00FE7685" w:rsidSect="00651975">
      <w:headerReference w:type="default" r:id="rId30"/>
      <w:pgSz w:w="11906" w:h="16838"/>
      <w:pgMar w:top="198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45" w:rsidRDefault="000A6245" w:rsidP="00013846">
      <w:pPr>
        <w:spacing w:after="0" w:line="240" w:lineRule="auto"/>
      </w:pPr>
      <w:r>
        <w:separator/>
      </w:r>
    </w:p>
  </w:endnote>
  <w:endnote w:type="continuationSeparator" w:id="0">
    <w:p w:rsidR="000A6245" w:rsidRDefault="000A6245" w:rsidP="0001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45" w:rsidRDefault="000A6245" w:rsidP="00013846">
      <w:pPr>
        <w:spacing w:after="0" w:line="240" w:lineRule="auto"/>
      </w:pPr>
      <w:r>
        <w:separator/>
      </w:r>
    </w:p>
  </w:footnote>
  <w:footnote w:type="continuationSeparator" w:id="0">
    <w:p w:rsidR="000A6245" w:rsidRDefault="000A6245" w:rsidP="00013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57" w:rsidRDefault="00755386">
    <w:pPr>
      <w:pStyle w:val="Encabezado"/>
    </w:pPr>
    <w:r>
      <w:rPr>
        <w:noProof/>
        <w:lang w:eastAsia="es-ES"/>
      </w:rPr>
      <w:drawing>
        <wp:anchor distT="0" distB="0" distL="114300" distR="114300" simplePos="0" relativeHeight="251660288" behindDoc="1" locked="0" layoutInCell="1" allowOverlap="1">
          <wp:simplePos x="0" y="0"/>
          <wp:positionH relativeFrom="margin">
            <wp:posOffset>1828800</wp:posOffset>
          </wp:positionH>
          <wp:positionV relativeFrom="paragraph">
            <wp:posOffset>-392430</wp:posOffset>
          </wp:positionV>
          <wp:extent cx="1181100" cy="834518"/>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834518"/>
                  </a:xfrm>
                  <a:prstGeom prst="rect">
                    <a:avLst/>
                  </a:prstGeom>
                  <a:noFill/>
                </pic:spPr>
              </pic:pic>
            </a:graphicData>
          </a:graphic>
          <wp14:sizeRelH relativeFrom="margin">
            <wp14:pctWidth>0</wp14:pctWidth>
          </wp14:sizeRelH>
          <wp14:sizeRelV relativeFrom="margin">
            <wp14:pctHeight>0</wp14:pctHeight>
          </wp14:sizeRelV>
        </wp:anchor>
      </w:drawing>
    </w:r>
    <w:r w:rsidRPr="00927157">
      <w:rPr>
        <w:rFonts w:ascii="Arial" w:eastAsia="Times New Roman" w:hAnsi="Arial" w:cs="Arial"/>
        <w:noProof/>
        <w:sz w:val="24"/>
        <w:szCs w:val="24"/>
        <w:lang w:eastAsia="es-ES"/>
      </w:rPr>
      <w:drawing>
        <wp:anchor distT="0" distB="0" distL="114300" distR="114300" simplePos="0" relativeHeight="251658240" behindDoc="1" locked="0" layoutInCell="1" allowOverlap="1">
          <wp:simplePos x="0" y="0"/>
          <wp:positionH relativeFrom="margin">
            <wp:posOffset>3594735</wp:posOffset>
          </wp:positionH>
          <wp:positionV relativeFrom="paragraph">
            <wp:posOffset>-230505</wp:posOffset>
          </wp:positionV>
          <wp:extent cx="2470206" cy="443865"/>
          <wp:effectExtent l="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ureste_tif.jpg"/>
                  <pic:cNvPicPr/>
                </pic:nvPicPr>
                <pic:blipFill>
                  <a:blip r:embed="rId2">
                    <a:extLst>
                      <a:ext uri="{28A0092B-C50C-407E-A947-70E740481C1C}">
                        <a14:useLocalDpi xmlns:a14="http://schemas.microsoft.com/office/drawing/2010/main" val="0"/>
                      </a:ext>
                    </a:extLst>
                  </a:blip>
                  <a:stretch>
                    <a:fillRect/>
                  </a:stretch>
                </pic:blipFill>
                <pic:spPr>
                  <a:xfrm>
                    <a:off x="0" y="0"/>
                    <a:ext cx="2470206" cy="443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1" locked="0" layoutInCell="1" allowOverlap="1">
          <wp:simplePos x="0" y="0"/>
          <wp:positionH relativeFrom="margin">
            <wp:posOffset>-670560</wp:posOffset>
          </wp:positionH>
          <wp:positionV relativeFrom="paragraph">
            <wp:posOffset>-286385</wp:posOffset>
          </wp:positionV>
          <wp:extent cx="1695450" cy="557076"/>
          <wp:effectExtent l="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695450" cy="557076"/>
                  </a:xfrm>
                  <a:prstGeom prst="rect">
                    <a:avLst/>
                  </a:prstGeom>
                </pic:spPr>
              </pic:pic>
            </a:graphicData>
          </a:graphic>
          <wp14:sizeRelH relativeFrom="margin">
            <wp14:pctWidth>0</wp14:pctWidth>
          </wp14:sizeRelH>
          <wp14:sizeRelV relativeFrom="margin">
            <wp14:pctHeight>0</wp14:pctHeight>
          </wp14:sizeRelV>
        </wp:anchor>
      </w:drawing>
    </w:r>
  </w:p>
  <w:p w:rsidR="00927157" w:rsidRDefault="00927157" w:rsidP="00927157">
    <w:pPr>
      <w:pStyle w:val="Encabezado"/>
      <w:tabs>
        <w:tab w:val="clear" w:pos="4252"/>
        <w:tab w:val="clear" w:pos="8504"/>
        <w:tab w:val="left" w:pos="5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5D5"/>
    <w:multiLevelType w:val="hybridMultilevel"/>
    <w:tmpl w:val="0374B734"/>
    <w:lvl w:ilvl="0" w:tplc="4A760708">
      <w:start w:val="2"/>
      <w:numFmt w:val="bullet"/>
      <w:lvlText w:val=""/>
      <w:lvlJc w:val="left"/>
      <w:pPr>
        <w:ind w:left="1506" w:hanging="360"/>
      </w:pPr>
      <w:rPr>
        <w:rFonts w:ascii="Symbol" w:eastAsiaTheme="minorHAnsi" w:hAnsi="Symbol" w:cs="Aria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 w15:restartNumberingAfterBreak="0">
    <w:nsid w:val="08D3391B"/>
    <w:multiLevelType w:val="hybridMultilevel"/>
    <w:tmpl w:val="078619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CB23508"/>
    <w:multiLevelType w:val="hybridMultilevel"/>
    <w:tmpl w:val="0346ED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FC2834"/>
    <w:multiLevelType w:val="hybridMultilevel"/>
    <w:tmpl w:val="965E236C"/>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AC1D18"/>
    <w:multiLevelType w:val="hybridMultilevel"/>
    <w:tmpl w:val="2520AE5C"/>
    <w:lvl w:ilvl="0" w:tplc="F092DBB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DE044C"/>
    <w:multiLevelType w:val="hybridMultilevel"/>
    <w:tmpl w:val="ED0A219C"/>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18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3660BD"/>
    <w:multiLevelType w:val="hybridMultilevel"/>
    <w:tmpl w:val="D8E0B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F22A6C"/>
    <w:multiLevelType w:val="hybridMultilevel"/>
    <w:tmpl w:val="63AA0214"/>
    <w:lvl w:ilvl="0" w:tplc="F092DBB4">
      <w:numFmt w:val="bullet"/>
      <w:lvlText w:val="-"/>
      <w:lvlJc w:val="left"/>
      <w:pPr>
        <w:ind w:left="1440" w:hanging="360"/>
      </w:pPr>
      <w:rPr>
        <w:rFonts w:ascii="Arial" w:eastAsiaTheme="minorHAnsi"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D3821D7"/>
    <w:multiLevelType w:val="hybridMultilevel"/>
    <w:tmpl w:val="FF5069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F680B90"/>
    <w:multiLevelType w:val="hybridMultilevel"/>
    <w:tmpl w:val="5FF4A4B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527958"/>
    <w:multiLevelType w:val="hybridMultilevel"/>
    <w:tmpl w:val="048269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5E43FC"/>
    <w:multiLevelType w:val="hybridMultilevel"/>
    <w:tmpl w:val="CC963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2175868"/>
    <w:multiLevelType w:val="hybridMultilevel"/>
    <w:tmpl w:val="88EA05EA"/>
    <w:lvl w:ilvl="0" w:tplc="0C0A000F">
      <w:start w:val="1"/>
      <w:numFmt w:val="decimal"/>
      <w:lvlText w:val="%1."/>
      <w:lvlJc w:val="left"/>
      <w:pPr>
        <w:ind w:left="720" w:hanging="360"/>
      </w:pPr>
      <w:rPr>
        <w:rFonts w:hint="default"/>
      </w:rPr>
    </w:lvl>
    <w:lvl w:ilvl="1" w:tplc="F092DBB4">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CA2811"/>
    <w:multiLevelType w:val="hybridMultilevel"/>
    <w:tmpl w:val="B7A23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316993"/>
    <w:multiLevelType w:val="hybridMultilevel"/>
    <w:tmpl w:val="A3767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CB0543"/>
    <w:multiLevelType w:val="hybridMultilevel"/>
    <w:tmpl w:val="0CF213F2"/>
    <w:lvl w:ilvl="0" w:tplc="0C0A000F">
      <w:start w:val="1"/>
      <w:numFmt w:val="decimal"/>
      <w:lvlText w:val="%1."/>
      <w:lvlJc w:val="left"/>
      <w:pPr>
        <w:ind w:left="360" w:hanging="360"/>
      </w:pPr>
      <w:rPr>
        <w:rFonts w:hint="default"/>
      </w:rPr>
    </w:lvl>
    <w:lvl w:ilvl="1" w:tplc="0C0A0017">
      <w:start w:val="1"/>
      <w:numFmt w:val="lowerLetter"/>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EF16A9E"/>
    <w:multiLevelType w:val="hybridMultilevel"/>
    <w:tmpl w:val="201AF0DE"/>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3207040"/>
    <w:multiLevelType w:val="hybridMultilevel"/>
    <w:tmpl w:val="42F4049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9"/>
  </w:num>
  <w:num w:numId="5">
    <w:abstractNumId w:val="17"/>
  </w:num>
  <w:num w:numId="6">
    <w:abstractNumId w:val="8"/>
  </w:num>
  <w:num w:numId="7">
    <w:abstractNumId w:val="7"/>
  </w:num>
  <w:num w:numId="8">
    <w:abstractNumId w:val="12"/>
  </w:num>
  <w:num w:numId="9">
    <w:abstractNumId w:val="10"/>
  </w:num>
  <w:num w:numId="10">
    <w:abstractNumId w:val="15"/>
  </w:num>
  <w:num w:numId="11">
    <w:abstractNumId w:val="11"/>
  </w:num>
  <w:num w:numId="12">
    <w:abstractNumId w:val="13"/>
  </w:num>
  <w:num w:numId="13">
    <w:abstractNumId w:val="0"/>
  </w:num>
  <w:num w:numId="14">
    <w:abstractNumId w:val="16"/>
  </w:num>
  <w:num w:numId="15">
    <w:abstractNumId w:val="14"/>
  </w:num>
  <w:num w:numId="16">
    <w:abstractNumId w:val="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BA"/>
    <w:rsid w:val="00010E74"/>
    <w:rsid w:val="00013846"/>
    <w:rsid w:val="00030911"/>
    <w:rsid w:val="00040078"/>
    <w:rsid w:val="00041AA1"/>
    <w:rsid w:val="000428C4"/>
    <w:rsid w:val="00042A28"/>
    <w:rsid w:val="00053E32"/>
    <w:rsid w:val="00070AAB"/>
    <w:rsid w:val="000975EB"/>
    <w:rsid w:val="000A2B6C"/>
    <w:rsid w:val="000A6245"/>
    <w:rsid w:val="000C4D36"/>
    <w:rsid w:val="000D692C"/>
    <w:rsid w:val="000F08AE"/>
    <w:rsid w:val="00104A64"/>
    <w:rsid w:val="00125802"/>
    <w:rsid w:val="00134AC0"/>
    <w:rsid w:val="001559E7"/>
    <w:rsid w:val="00163FBE"/>
    <w:rsid w:val="00170EBA"/>
    <w:rsid w:val="001C5EF4"/>
    <w:rsid w:val="001E39C8"/>
    <w:rsid w:val="0021591E"/>
    <w:rsid w:val="00225FF3"/>
    <w:rsid w:val="002362D9"/>
    <w:rsid w:val="00241EDE"/>
    <w:rsid w:val="00251A41"/>
    <w:rsid w:val="002A2D45"/>
    <w:rsid w:val="002A7F39"/>
    <w:rsid w:val="002B6853"/>
    <w:rsid w:val="00304F8A"/>
    <w:rsid w:val="00313CE0"/>
    <w:rsid w:val="0031541F"/>
    <w:rsid w:val="00327ABB"/>
    <w:rsid w:val="00363E72"/>
    <w:rsid w:val="00390726"/>
    <w:rsid w:val="003C4B2B"/>
    <w:rsid w:val="00414327"/>
    <w:rsid w:val="00426854"/>
    <w:rsid w:val="00432BB0"/>
    <w:rsid w:val="0043518A"/>
    <w:rsid w:val="00464407"/>
    <w:rsid w:val="0048354A"/>
    <w:rsid w:val="004A2313"/>
    <w:rsid w:val="004C12CB"/>
    <w:rsid w:val="004C7266"/>
    <w:rsid w:val="004D5FF9"/>
    <w:rsid w:val="004E1574"/>
    <w:rsid w:val="00550E04"/>
    <w:rsid w:val="00575FA6"/>
    <w:rsid w:val="005855B8"/>
    <w:rsid w:val="005D7DDD"/>
    <w:rsid w:val="00645F83"/>
    <w:rsid w:val="00651975"/>
    <w:rsid w:val="006601D1"/>
    <w:rsid w:val="0069545C"/>
    <w:rsid w:val="006E3457"/>
    <w:rsid w:val="00724C10"/>
    <w:rsid w:val="007365E2"/>
    <w:rsid w:val="00745831"/>
    <w:rsid w:val="00755386"/>
    <w:rsid w:val="00772508"/>
    <w:rsid w:val="00784623"/>
    <w:rsid w:val="007D5C18"/>
    <w:rsid w:val="007E01AA"/>
    <w:rsid w:val="007F28B0"/>
    <w:rsid w:val="007F4AAE"/>
    <w:rsid w:val="00875D6F"/>
    <w:rsid w:val="008C6915"/>
    <w:rsid w:val="008D622F"/>
    <w:rsid w:val="009260D2"/>
    <w:rsid w:val="00927157"/>
    <w:rsid w:val="009273E4"/>
    <w:rsid w:val="0094058E"/>
    <w:rsid w:val="009453C3"/>
    <w:rsid w:val="0098325E"/>
    <w:rsid w:val="009A1383"/>
    <w:rsid w:val="009A3517"/>
    <w:rsid w:val="009E4E8E"/>
    <w:rsid w:val="00A2006E"/>
    <w:rsid w:val="00A41231"/>
    <w:rsid w:val="00A66C5C"/>
    <w:rsid w:val="00A734C7"/>
    <w:rsid w:val="00A86E87"/>
    <w:rsid w:val="00A90D07"/>
    <w:rsid w:val="00AB41F0"/>
    <w:rsid w:val="00B40765"/>
    <w:rsid w:val="00BA40F2"/>
    <w:rsid w:val="00BC2215"/>
    <w:rsid w:val="00BD0C64"/>
    <w:rsid w:val="00C00D51"/>
    <w:rsid w:val="00C124AF"/>
    <w:rsid w:val="00C3347F"/>
    <w:rsid w:val="00C41732"/>
    <w:rsid w:val="00C764EB"/>
    <w:rsid w:val="00C775AE"/>
    <w:rsid w:val="00CA2442"/>
    <w:rsid w:val="00CA77CF"/>
    <w:rsid w:val="00CD3F98"/>
    <w:rsid w:val="00CD4969"/>
    <w:rsid w:val="00D30C8D"/>
    <w:rsid w:val="00D44A4E"/>
    <w:rsid w:val="00D80B64"/>
    <w:rsid w:val="00D826F2"/>
    <w:rsid w:val="00DA3DFE"/>
    <w:rsid w:val="00DA5C39"/>
    <w:rsid w:val="00DB2FF6"/>
    <w:rsid w:val="00DE442D"/>
    <w:rsid w:val="00DE6BD1"/>
    <w:rsid w:val="00E00799"/>
    <w:rsid w:val="00E121EA"/>
    <w:rsid w:val="00E1546C"/>
    <w:rsid w:val="00E6675C"/>
    <w:rsid w:val="00E66C65"/>
    <w:rsid w:val="00EB4F24"/>
    <w:rsid w:val="00EF55E1"/>
    <w:rsid w:val="00EF5DD8"/>
    <w:rsid w:val="00F6743B"/>
    <w:rsid w:val="00F67DA9"/>
    <w:rsid w:val="00F92BAD"/>
    <w:rsid w:val="00FB4E88"/>
    <w:rsid w:val="00FD3068"/>
    <w:rsid w:val="00FE7685"/>
    <w:rsid w:val="00FE79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6AF52"/>
  <w15:docId w15:val="{7B1731E3-F979-4C9A-BFFD-1960AB27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7DDD"/>
    <w:rPr>
      <w:rFonts w:ascii="Times New Roman" w:hAnsi="Times New Roman" w:cs="Times New Roman"/>
      <w:sz w:val="24"/>
      <w:szCs w:val="24"/>
    </w:rPr>
  </w:style>
  <w:style w:type="paragraph" w:styleId="Prrafodelista">
    <w:name w:val="List Paragraph"/>
    <w:basedOn w:val="Normal"/>
    <w:uiPriority w:val="34"/>
    <w:qFormat/>
    <w:rsid w:val="00875D6F"/>
    <w:pPr>
      <w:ind w:left="720"/>
      <w:contextualSpacing/>
    </w:pPr>
  </w:style>
  <w:style w:type="paragraph" w:styleId="Textodeglobo">
    <w:name w:val="Balloon Text"/>
    <w:basedOn w:val="Normal"/>
    <w:link w:val="TextodegloboCar"/>
    <w:uiPriority w:val="99"/>
    <w:semiHidden/>
    <w:unhideWhenUsed/>
    <w:rsid w:val="00D30C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C8D"/>
    <w:rPr>
      <w:rFonts w:ascii="Tahoma" w:hAnsi="Tahoma" w:cs="Tahoma"/>
      <w:sz w:val="16"/>
      <w:szCs w:val="16"/>
    </w:rPr>
  </w:style>
  <w:style w:type="paragraph" w:styleId="Encabezado">
    <w:name w:val="header"/>
    <w:basedOn w:val="Normal"/>
    <w:link w:val="EncabezadoCar"/>
    <w:uiPriority w:val="99"/>
    <w:unhideWhenUsed/>
    <w:rsid w:val="009271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7157"/>
  </w:style>
  <w:style w:type="paragraph" w:styleId="Piedepgina">
    <w:name w:val="footer"/>
    <w:basedOn w:val="Normal"/>
    <w:link w:val="PiedepginaCar"/>
    <w:uiPriority w:val="99"/>
    <w:unhideWhenUsed/>
    <w:rsid w:val="009271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157"/>
  </w:style>
  <w:style w:type="table" w:styleId="Tablaconcuadrcula">
    <w:name w:val="Table Grid"/>
    <w:basedOn w:val="Tablanormal"/>
    <w:uiPriority w:val="39"/>
    <w:rsid w:val="003C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00D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8447">
      <w:bodyDiv w:val="1"/>
      <w:marLeft w:val="0"/>
      <w:marRight w:val="0"/>
      <w:marTop w:val="0"/>
      <w:marBottom w:val="0"/>
      <w:divBdr>
        <w:top w:val="none" w:sz="0" w:space="0" w:color="auto"/>
        <w:left w:val="none" w:sz="0" w:space="0" w:color="auto"/>
        <w:bottom w:val="none" w:sz="0" w:space="0" w:color="auto"/>
        <w:right w:val="none" w:sz="0" w:space="0" w:color="auto"/>
      </w:divBdr>
    </w:div>
    <w:div w:id="681400971">
      <w:bodyDiv w:val="1"/>
      <w:marLeft w:val="0"/>
      <w:marRight w:val="0"/>
      <w:marTop w:val="0"/>
      <w:marBottom w:val="0"/>
      <w:divBdr>
        <w:top w:val="none" w:sz="0" w:space="0" w:color="auto"/>
        <w:left w:val="none" w:sz="0" w:space="0" w:color="auto"/>
        <w:bottom w:val="none" w:sz="0" w:space="0" w:color="auto"/>
        <w:right w:val="none" w:sz="0" w:space="0" w:color="auto"/>
      </w:divBdr>
    </w:div>
    <w:div w:id="1139565737">
      <w:bodyDiv w:val="1"/>
      <w:marLeft w:val="0"/>
      <w:marRight w:val="0"/>
      <w:marTop w:val="0"/>
      <w:marBottom w:val="0"/>
      <w:divBdr>
        <w:top w:val="none" w:sz="0" w:space="0" w:color="auto"/>
        <w:left w:val="none" w:sz="0" w:space="0" w:color="auto"/>
        <w:bottom w:val="none" w:sz="0" w:space="0" w:color="auto"/>
        <w:right w:val="none" w:sz="0" w:space="0" w:color="auto"/>
      </w:divBdr>
    </w:div>
    <w:div w:id="1323505234">
      <w:bodyDiv w:val="1"/>
      <w:marLeft w:val="0"/>
      <w:marRight w:val="0"/>
      <w:marTop w:val="0"/>
      <w:marBottom w:val="0"/>
      <w:divBdr>
        <w:top w:val="none" w:sz="0" w:space="0" w:color="auto"/>
        <w:left w:val="none" w:sz="0" w:space="0" w:color="auto"/>
        <w:bottom w:val="none" w:sz="0" w:space="0" w:color="auto"/>
        <w:right w:val="none" w:sz="0" w:space="0" w:color="auto"/>
      </w:divBdr>
    </w:div>
    <w:div w:id="18568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sort=date&amp;term=Cabezas+J&amp;cauthor_id=36257502" TargetMode="External"/><Relationship Id="rId13" Type="http://schemas.openxmlformats.org/officeDocument/2006/relationships/hyperlink" Target="https://pubmed.ncbi.nlm.nih.gov/?sort=date&amp;term=Garc%C3%ADa+F&amp;cauthor_id=36257502" TargetMode="External"/><Relationship Id="rId18" Type="http://schemas.openxmlformats.org/officeDocument/2006/relationships/hyperlink" Target="https://pubmed.ncbi.nlm.nih.gov/?sort=date&amp;term=Lens+S&amp;cauthor_id=36257502" TargetMode="External"/><Relationship Id="rId26" Type="http://schemas.openxmlformats.org/officeDocument/2006/relationships/hyperlink" Target="https://pubmed.ncbi.nlm.nih.gov/?sort=date&amp;term=Dom%C3%ADnguez-Hern%C3%A1ndez+R&amp;cauthor_id=36257502" TargetMode="External"/><Relationship Id="rId3" Type="http://schemas.openxmlformats.org/officeDocument/2006/relationships/settings" Target="settings.xml"/><Relationship Id="rId21" Type="http://schemas.openxmlformats.org/officeDocument/2006/relationships/hyperlink" Target="https://pubmed.ncbi.nlm.nih.gov/?sort=date&amp;term=Prieto+M&amp;cauthor_id=36257502" TargetMode="External"/><Relationship Id="rId7" Type="http://schemas.openxmlformats.org/officeDocument/2006/relationships/hyperlink" Target="https://pubmed.ncbi.nlm.nih.gov/?sort=date&amp;term=Crespo+J&amp;cauthor_id=36257502" TargetMode="External"/><Relationship Id="rId12" Type="http://schemas.openxmlformats.org/officeDocument/2006/relationships/hyperlink" Target="https://pubmed.ncbi.nlm.nih.gov/?sort=date&amp;term=Forns+X&amp;cauthor_id=36257502" TargetMode="External"/><Relationship Id="rId17" Type="http://schemas.openxmlformats.org/officeDocument/2006/relationships/hyperlink" Target="https://pubmed.ncbi.nlm.nih.gov/?sort=date&amp;term=Lazarus+JV&amp;cauthor_id=36257502" TargetMode="External"/><Relationship Id="rId25" Type="http://schemas.openxmlformats.org/officeDocument/2006/relationships/hyperlink" Target="https://pubmed.ncbi.nlm.nih.gov/?sort=date&amp;term=Turnes+J&amp;cauthor_id=36257502" TargetMode="External"/><Relationship Id="rId2" Type="http://schemas.openxmlformats.org/officeDocument/2006/relationships/styles" Target="styles.xml"/><Relationship Id="rId16" Type="http://schemas.openxmlformats.org/officeDocument/2006/relationships/hyperlink" Target="https://pubmed.ncbi.nlm.nih.gov/?sort=date&amp;term=Jorquera+F&amp;cauthor_id=36257502" TargetMode="External"/><Relationship Id="rId20" Type="http://schemas.openxmlformats.org/officeDocument/2006/relationships/hyperlink" Target="https://pubmed.ncbi.nlm.nih.gov/?sort=date&amp;term=Pineda+JA&amp;cauthor_id=36257502"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sort=date&amp;term=Buti+M&amp;cauthor_id=36257502" TargetMode="External"/><Relationship Id="rId24" Type="http://schemas.openxmlformats.org/officeDocument/2006/relationships/hyperlink" Target="https://pubmed.ncbi.nlm.nih.gov/?sort=date&amp;term=Serra+M%C3%81&amp;cauthor_id=3625750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med.ncbi.nlm.nih.gov/?sort=date&amp;term=Hern%C3%A1ndez-Guerra+M&amp;cauthor_id=36257502" TargetMode="External"/><Relationship Id="rId23" Type="http://schemas.openxmlformats.org/officeDocument/2006/relationships/hyperlink" Target="https://pubmed.ncbi.nlm.nih.gov/?sort=date&amp;term=Rodr%C3%ADguez+M&amp;cauthor_id=36257502" TargetMode="External"/><Relationship Id="rId28" Type="http://schemas.openxmlformats.org/officeDocument/2006/relationships/hyperlink" Target="https://pubmed.ncbi.nlm.nih.gov/?sort=date&amp;term=Calleja+JL&amp;cauthor_id=36257502" TargetMode="External"/><Relationship Id="rId10" Type="http://schemas.openxmlformats.org/officeDocument/2006/relationships/hyperlink" Target="https://pubmed.ncbi.nlm.nih.gov/?sort=date&amp;term=Berenguer+M&amp;cauthor_id=36257502" TargetMode="External"/><Relationship Id="rId19" Type="http://schemas.openxmlformats.org/officeDocument/2006/relationships/hyperlink" Target="https://pubmed.ncbi.nlm.nih.gov/?sort=date&amp;term=Martr%C3%B3+E&amp;cauthor_id=3625750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sort=date&amp;term=Aguilera+A&amp;cauthor_id=36257502" TargetMode="External"/><Relationship Id="rId14" Type="http://schemas.openxmlformats.org/officeDocument/2006/relationships/hyperlink" Target="https://pubmed.ncbi.nlm.nih.gov/?sort=date&amp;term=Garc%C3%ADa-Samaniego+J&amp;cauthor_id=36257502" TargetMode="External"/><Relationship Id="rId22" Type="http://schemas.openxmlformats.org/officeDocument/2006/relationships/hyperlink" Target="https://pubmed.ncbi.nlm.nih.gov/?sort=date&amp;term=Rodr%C3%ADguez-Fr%C3%ADas+F&amp;cauthor_id=36257502" TargetMode="External"/><Relationship Id="rId27" Type="http://schemas.openxmlformats.org/officeDocument/2006/relationships/hyperlink" Target="https://pubmed.ncbi.nlm.nih.gov/?sort=date&amp;term=Casado+M%C3%81&amp;cauthor_id=36257502"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5388</Words>
  <Characters>29639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Diaz Sanchez.Antonio</cp:lastModifiedBy>
  <cp:revision>4</cp:revision>
  <dcterms:created xsi:type="dcterms:W3CDTF">2024-12-09T13:06:00Z</dcterms:created>
  <dcterms:modified xsi:type="dcterms:W3CDTF">2024-12-09T13:13:00Z</dcterms:modified>
</cp:coreProperties>
</file>